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3"/>
        <w:tblpPr w:leftFromText="180" w:rightFromText="180" w:vertAnchor="page" w:horzAnchor="page" w:tblpX="1561" w:tblpY="419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33"/>
        <w:gridCol w:w="2034"/>
        <w:gridCol w:w="766"/>
        <w:gridCol w:w="766"/>
        <w:gridCol w:w="614"/>
        <w:gridCol w:w="919"/>
        <w:gridCol w:w="765"/>
        <w:gridCol w:w="766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询价部门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询价人：</w:t>
            </w:r>
          </w:p>
        </w:tc>
        <w:tc>
          <w:tcPr>
            <w:tcW w:w="38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报价单位全称</w:t>
            </w:r>
          </w:p>
        </w:tc>
        <w:tc>
          <w:tcPr>
            <w:tcW w:w="7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联系人/联系方式</w:t>
            </w:r>
          </w:p>
        </w:tc>
        <w:tc>
          <w:tcPr>
            <w:tcW w:w="7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质保年限</w:t>
            </w:r>
          </w:p>
        </w:tc>
        <w:tc>
          <w:tcPr>
            <w:tcW w:w="7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供货周期</w:t>
            </w:r>
          </w:p>
        </w:tc>
        <w:tc>
          <w:tcPr>
            <w:tcW w:w="7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付款方式</w:t>
            </w:r>
          </w:p>
        </w:tc>
        <w:tc>
          <w:tcPr>
            <w:tcW w:w="7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参考规格型号及重要参数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投标设备品牌及产地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投标设备规格型号及辅材配件清单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供货期及质保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合计   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安徽信息工程学院询价单（模板）</w:t>
      </w:r>
    </w:p>
    <w:p>
      <w:pPr>
        <w:pStyle w:val="2"/>
      </w:pPr>
    </w:p>
    <w:p>
      <w:pPr>
        <w:ind w:firstLine="402" w:firstLineChars="200"/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注明：确认后盖章发扫描件或密封寄至我处</w:t>
      </w:r>
    </w:p>
    <w:p>
      <w:pPr>
        <w:rPr>
          <w:rFonts w:hint="default" w:eastAsia="等线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Zjc3ODI0MWFkYTE4NDc5MTIwNzg4YTJjMzAwYTgifQ=="/>
  </w:docVars>
  <w:rsids>
    <w:rsidRoot w:val="39AB4918"/>
    <w:rsid w:val="1FD83BAC"/>
    <w:rsid w:val="39AB4918"/>
    <w:rsid w:val="6A6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2023-09-22T04:29:00Z</dcterms:created>
  <dc:creator>裘伟</dc:creator>
  <cp:lastModifiedBy>寒松</cp:lastModifiedBy>
  <dcterms:modified xsi:type="dcterms:W3CDTF">2023-12-13T08:18:40Z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D7DAD321B8B54305A287341A61AC4EFC_11</vt:lpwstr>
  </property>
</Properties>
</file>