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F0A1">
      <w:pPr>
        <w:jc w:val="center"/>
        <w:rPr>
          <w:rFonts w:hint="default" w:eastAsia="宋体"/>
          <w:lang w:val="en-US" w:eastAsia="zh-CN"/>
        </w:rPr>
      </w:pPr>
      <w:bookmarkStart w:id="2" w:name="_GoBack"/>
      <w:r>
        <w:rPr>
          <w:rFonts w:hint="eastAsia" w:ascii="宋体" w:hAnsi="宋体" w:eastAsia="宋体" w:cs="宋体"/>
          <w:sz w:val="28"/>
          <w:szCs w:val="28"/>
          <w:lang w:val="en-US" w:eastAsia="zh-CN"/>
        </w:rPr>
        <w:t>附件：</w:t>
      </w:r>
      <w:r>
        <w:rPr>
          <w:rFonts w:hint="eastAsia" w:ascii="宋体" w:hAnsi="宋体" w:eastAsia="宋体" w:cs="宋体"/>
          <w:sz w:val="28"/>
          <w:szCs w:val="28"/>
        </w:rPr>
        <w:t>A33-A36公寓BOT项目</w:t>
      </w:r>
      <w:r>
        <w:rPr>
          <w:rFonts w:hint="eastAsia" w:ascii="宋体" w:hAnsi="宋体" w:eastAsia="宋体" w:cs="宋体"/>
          <w:sz w:val="28"/>
          <w:szCs w:val="28"/>
          <w:lang w:val="en-US" w:eastAsia="zh-CN"/>
        </w:rPr>
        <w:t>建设要求</w:t>
      </w:r>
      <w:bookmarkEnd w:id="2"/>
    </w:p>
    <w:p w14:paraId="1FBD3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b/>
          <w:bCs/>
          <w:color w:val="auto"/>
          <w:sz w:val="24"/>
          <w:szCs w:val="32"/>
          <w:highlight w:val="none"/>
          <w:lang w:val="en-US" w:eastAsia="zh-CN"/>
        </w:rPr>
        <w:t>一、项目概况及需求</w:t>
      </w:r>
    </w:p>
    <w:p w14:paraId="36296D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32"/>
          <w:highlight w:val="none"/>
          <w:lang w:val="en-US" w:eastAsia="zh-CN"/>
        </w:rPr>
        <w:t>（一）项目名称、地点及要求</w:t>
      </w:r>
    </w:p>
    <w:p w14:paraId="7FC2FE38">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pacing w:val="-4"/>
          <w:sz w:val="24"/>
          <w:szCs w:val="24"/>
          <w:highlight w:val="none"/>
          <w:lang w:val="en-US" w:eastAsia="zh-CN"/>
        </w:rPr>
        <w:t>本次拟招标的服务</w:t>
      </w:r>
      <w:r>
        <w:rPr>
          <w:rFonts w:hint="default" w:ascii="Times New Roman" w:hAnsi="Times New Roman" w:eastAsia="仿宋" w:cs="Times New Roman"/>
          <w:color w:val="auto"/>
          <w:spacing w:val="-4"/>
          <w:sz w:val="24"/>
          <w:szCs w:val="24"/>
          <w:highlight w:val="none"/>
        </w:rPr>
        <w:t>公寓共计</w:t>
      </w:r>
      <w:r>
        <w:rPr>
          <w:rFonts w:hint="default" w:ascii="Times New Roman" w:hAnsi="Times New Roman" w:eastAsia="仿宋" w:cs="Times New Roman"/>
          <w:color w:val="auto"/>
          <w:spacing w:val="-4"/>
          <w:sz w:val="24"/>
          <w:szCs w:val="24"/>
          <w:highlight w:val="none"/>
          <w:lang w:val="en-US" w:eastAsia="zh-CN"/>
        </w:rPr>
        <w:t>4</w:t>
      </w:r>
      <w:r>
        <w:rPr>
          <w:rFonts w:hint="default" w:ascii="Times New Roman" w:hAnsi="Times New Roman" w:eastAsia="仿宋" w:cs="Times New Roman"/>
          <w:color w:val="auto"/>
          <w:spacing w:val="-4"/>
          <w:sz w:val="24"/>
          <w:szCs w:val="24"/>
          <w:highlight w:val="none"/>
        </w:rPr>
        <w:t>栋</w:t>
      </w:r>
      <w:r>
        <w:rPr>
          <w:rFonts w:hint="default" w:ascii="Times New Roman" w:hAnsi="Times New Roman" w:eastAsia="仿宋" w:cs="Times New Roman"/>
          <w:color w:val="auto"/>
          <w:spacing w:val="-5"/>
          <w:sz w:val="24"/>
          <w:szCs w:val="24"/>
          <w:highlight w:val="none"/>
        </w:rPr>
        <w:t>。</w:t>
      </w:r>
    </w:p>
    <w:tbl>
      <w:tblPr>
        <w:tblStyle w:val="12"/>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614"/>
        <w:gridCol w:w="933"/>
        <w:gridCol w:w="1570"/>
        <w:gridCol w:w="6020"/>
      </w:tblGrid>
      <w:tr w14:paraId="2555C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600" w:type="dxa"/>
            <w:noWrap w:val="0"/>
            <w:vAlign w:val="center"/>
          </w:tcPr>
          <w:p w14:paraId="116D121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3"/>
                <w:sz w:val="21"/>
                <w:szCs w:val="21"/>
                <w:highlight w:val="none"/>
              </w:rPr>
              <w:t>楼栋</w:t>
            </w:r>
          </w:p>
        </w:tc>
        <w:tc>
          <w:tcPr>
            <w:tcW w:w="614" w:type="dxa"/>
            <w:noWrap w:val="0"/>
            <w:vAlign w:val="center"/>
          </w:tcPr>
          <w:p w14:paraId="2CC230F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4"/>
                <w:sz w:val="21"/>
                <w:szCs w:val="21"/>
                <w:highlight w:val="none"/>
              </w:rPr>
              <w:t>房间数</w:t>
            </w:r>
          </w:p>
        </w:tc>
        <w:tc>
          <w:tcPr>
            <w:tcW w:w="933" w:type="dxa"/>
            <w:noWrap w:val="0"/>
            <w:vAlign w:val="center"/>
          </w:tcPr>
          <w:p w14:paraId="5449B57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可住</w:t>
            </w:r>
          </w:p>
          <w:p w14:paraId="25AD80F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人数</w:t>
            </w:r>
          </w:p>
        </w:tc>
        <w:tc>
          <w:tcPr>
            <w:tcW w:w="1570" w:type="dxa"/>
            <w:noWrap w:val="0"/>
            <w:vAlign w:val="center"/>
          </w:tcPr>
          <w:p w14:paraId="6BF7A24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项目名称</w:t>
            </w:r>
          </w:p>
        </w:tc>
        <w:tc>
          <w:tcPr>
            <w:tcW w:w="6020" w:type="dxa"/>
            <w:noWrap w:val="0"/>
            <w:vAlign w:val="center"/>
          </w:tcPr>
          <w:p w14:paraId="73A33842">
            <w:pPr>
              <w:pStyle w:val="11"/>
              <w:keepNext w:val="0"/>
              <w:keepLines w:val="0"/>
              <w:pageBreakBefore w:val="0"/>
              <w:widowControl w:val="0"/>
              <w:kinsoku/>
              <w:wordWrap/>
              <w:overflowPunct/>
              <w:topLinePunct w:val="0"/>
              <w:autoSpaceDE/>
              <w:autoSpaceDN/>
              <w:bidi w:val="0"/>
              <w:adjustRightInd/>
              <w:snapToGrid/>
              <w:spacing w:line="400" w:lineRule="exact"/>
              <w:ind w:left="420" w:leftChars="200"/>
              <w:jc w:val="center"/>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pacing w:val="-2"/>
                <w:sz w:val="21"/>
                <w:szCs w:val="21"/>
                <w:highlight w:val="none"/>
              </w:rPr>
              <w:t>具体位置及要求</w:t>
            </w:r>
          </w:p>
        </w:tc>
      </w:tr>
      <w:tr w14:paraId="43B7A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0" w:type="dxa"/>
            <w:noWrap w:val="0"/>
            <w:vAlign w:val="center"/>
          </w:tcPr>
          <w:p w14:paraId="4E88AC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A33</w:t>
            </w:r>
          </w:p>
        </w:tc>
        <w:tc>
          <w:tcPr>
            <w:tcW w:w="614" w:type="dxa"/>
            <w:noWrap w:val="0"/>
            <w:vAlign w:val="center"/>
          </w:tcPr>
          <w:p w14:paraId="0FB7F6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388</w:t>
            </w:r>
          </w:p>
        </w:tc>
        <w:tc>
          <w:tcPr>
            <w:tcW w:w="933" w:type="dxa"/>
            <w:noWrap w:val="0"/>
            <w:vAlign w:val="center"/>
          </w:tcPr>
          <w:tbl>
            <w:tblPr>
              <w:tblStyle w:val="8"/>
              <w:tblW w:w="86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tblGrid>
            <w:tr w14:paraId="2A44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4" w:type="dxa"/>
                  <w:tcBorders>
                    <w:top w:val="nil"/>
                    <w:left w:val="nil"/>
                    <w:bottom w:val="nil"/>
                    <w:right w:val="nil"/>
                  </w:tcBorders>
                  <w:noWrap/>
                  <w:vAlign w:val="center"/>
                </w:tcPr>
                <w:p w14:paraId="439E0FD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仿宋" w:cs="Times New Roman"/>
                      <w:i w:val="0"/>
                      <w:iCs w:val="0"/>
                      <w:color w:val="000000"/>
                      <w:sz w:val="22"/>
                      <w:szCs w:val="22"/>
                      <w:u w:val="none"/>
                      <w:lang w:val="en-US" w:eastAsia="zh-CN"/>
                    </w:rPr>
                  </w:pPr>
                  <w:r>
                    <w:rPr>
                      <w:rFonts w:hint="default" w:ascii="Times New Roman" w:hAnsi="Times New Roman" w:eastAsia="仿宋" w:cs="Times New Roman"/>
                      <w:i w:val="0"/>
                      <w:iCs w:val="0"/>
                      <w:color w:val="000000"/>
                      <w:sz w:val="22"/>
                      <w:szCs w:val="22"/>
                      <w:u w:val="none"/>
                      <w:lang w:val="en-US" w:eastAsia="zh-CN"/>
                    </w:rPr>
                    <w:t>1552</w:t>
                  </w:r>
                </w:p>
              </w:tc>
            </w:tr>
          </w:tbl>
          <w:p w14:paraId="7B651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p>
        </w:tc>
        <w:tc>
          <w:tcPr>
            <w:tcW w:w="1570" w:type="dxa"/>
            <w:vMerge w:val="restart"/>
            <w:noWrap w:val="0"/>
            <w:vAlign w:val="center"/>
          </w:tcPr>
          <w:p w14:paraId="1EB20BF7">
            <w:pPr>
              <w:pStyle w:val="11"/>
              <w:keepNext w:val="0"/>
              <w:keepLines w:val="0"/>
              <w:pageBreakBefore w:val="0"/>
              <w:widowControl w:val="0"/>
              <w:numPr>
                <w:ilvl w:val="0"/>
                <w:numId w:val="1"/>
              </w:numPr>
              <w:tabs>
                <w:tab w:val="left" w:pos="228"/>
              </w:tabs>
              <w:kinsoku/>
              <w:wordWrap/>
              <w:overflowPunct/>
              <w:topLinePunct w:val="0"/>
              <w:autoSpaceDE/>
              <w:autoSpaceDN/>
              <w:bidi w:val="0"/>
              <w:adjustRightInd/>
              <w:snapToGrid/>
              <w:spacing w:line="400" w:lineRule="exact"/>
              <w:ind w:left="228" w:leftChars="0" w:firstLine="0" w:firstLineChars="0"/>
              <w:jc w:val="left"/>
              <w:textAlignment w:val="auto"/>
              <w:rPr>
                <w:rFonts w:hint="default" w:ascii="Times New Roman" w:hAnsi="Times New Roman" w:eastAsia="仿宋" w:cs="Times New Roman"/>
                <w:color w:val="auto"/>
                <w:spacing w:val="-3"/>
                <w:sz w:val="21"/>
                <w:szCs w:val="21"/>
                <w:highlight w:val="none"/>
                <w:lang w:val="en-US" w:eastAsia="zh-CN"/>
              </w:rPr>
            </w:pPr>
            <w:r>
              <w:rPr>
                <w:rFonts w:hint="default" w:ascii="Times New Roman" w:hAnsi="Times New Roman" w:eastAsia="仿宋" w:cs="Times New Roman"/>
                <w:color w:val="auto"/>
                <w:spacing w:val="-3"/>
                <w:sz w:val="21"/>
                <w:szCs w:val="21"/>
                <w:highlight w:val="none"/>
                <w:lang w:val="en-US" w:eastAsia="zh-CN"/>
              </w:rPr>
              <w:t>洗浴热水</w:t>
            </w:r>
          </w:p>
          <w:p w14:paraId="4A02B1E2">
            <w:pPr>
              <w:pStyle w:val="11"/>
              <w:keepNext w:val="0"/>
              <w:keepLines w:val="0"/>
              <w:pageBreakBefore w:val="0"/>
              <w:widowControl w:val="0"/>
              <w:numPr>
                <w:ilvl w:val="0"/>
                <w:numId w:val="1"/>
              </w:numPr>
              <w:tabs>
                <w:tab w:val="left" w:pos="228"/>
              </w:tabs>
              <w:kinsoku/>
              <w:wordWrap/>
              <w:overflowPunct/>
              <w:topLinePunct w:val="0"/>
              <w:autoSpaceDE/>
              <w:autoSpaceDN/>
              <w:bidi w:val="0"/>
              <w:adjustRightInd/>
              <w:snapToGrid/>
              <w:spacing w:line="400" w:lineRule="exact"/>
              <w:ind w:left="228" w:leftChars="0" w:firstLine="0" w:firstLineChars="0"/>
              <w:jc w:val="left"/>
              <w:textAlignment w:val="auto"/>
              <w:rPr>
                <w:rFonts w:hint="default" w:ascii="Times New Roman" w:hAnsi="Times New Roman" w:eastAsia="仿宋" w:cs="Times New Roman"/>
                <w:color w:val="auto"/>
                <w:spacing w:val="-3"/>
                <w:sz w:val="21"/>
                <w:szCs w:val="21"/>
                <w:highlight w:val="none"/>
                <w:lang w:val="en-US" w:eastAsia="zh-CN"/>
              </w:rPr>
            </w:pPr>
            <w:r>
              <w:rPr>
                <w:rFonts w:hint="default" w:ascii="Times New Roman" w:hAnsi="Times New Roman" w:eastAsia="仿宋" w:cs="Times New Roman"/>
                <w:color w:val="auto"/>
                <w:spacing w:val="-3"/>
                <w:sz w:val="21"/>
                <w:szCs w:val="21"/>
                <w:highlight w:val="none"/>
                <w:lang w:val="en-US" w:eastAsia="zh-CN"/>
              </w:rPr>
              <w:t>开水器</w:t>
            </w:r>
          </w:p>
          <w:p w14:paraId="66C64AD3">
            <w:pPr>
              <w:pStyle w:val="11"/>
              <w:keepNext w:val="0"/>
              <w:keepLines w:val="0"/>
              <w:pageBreakBefore w:val="0"/>
              <w:widowControl w:val="0"/>
              <w:numPr>
                <w:ilvl w:val="0"/>
                <w:numId w:val="1"/>
              </w:numPr>
              <w:tabs>
                <w:tab w:val="left" w:pos="228"/>
              </w:tabs>
              <w:kinsoku/>
              <w:wordWrap/>
              <w:overflowPunct/>
              <w:topLinePunct w:val="0"/>
              <w:autoSpaceDE/>
              <w:autoSpaceDN/>
              <w:bidi w:val="0"/>
              <w:adjustRightInd/>
              <w:snapToGrid/>
              <w:spacing w:line="400" w:lineRule="exact"/>
              <w:ind w:left="228" w:leftChars="0" w:firstLine="0" w:firstLineChars="0"/>
              <w:jc w:val="left"/>
              <w:textAlignment w:val="auto"/>
              <w:rPr>
                <w:rFonts w:hint="default" w:ascii="Times New Roman" w:hAnsi="Times New Roman" w:eastAsia="仿宋" w:cs="Times New Roman"/>
                <w:color w:val="auto"/>
                <w:spacing w:val="-3"/>
                <w:sz w:val="21"/>
                <w:szCs w:val="21"/>
                <w:highlight w:val="none"/>
                <w:lang w:val="en-US" w:eastAsia="zh-CN"/>
              </w:rPr>
            </w:pPr>
            <w:r>
              <w:rPr>
                <w:rFonts w:hint="default" w:ascii="Times New Roman" w:hAnsi="Times New Roman" w:eastAsia="仿宋" w:cs="Times New Roman"/>
                <w:color w:val="auto"/>
                <w:spacing w:val="-3"/>
                <w:sz w:val="21"/>
                <w:szCs w:val="21"/>
                <w:highlight w:val="none"/>
                <w:lang w:val="en-US" w:eastAsia="zh-CN"/>
              </w:rPr>
              <w:t>洗衣机</w:t>
            </w:r>
          </w:p>
          <w:p w14:paraId="172792BD">
            <w:pPr>
              <w:pStyle w:val="11"/>
              <w:keepNext w:val="0"/>
              <w:keepLines w:val="0"/>
              <w:pageBreakBefore w:val="0"/>
              <w:widowControl w:val="0"/>
              <w:numPr>
                <w:ilvl w:val="0"/>
                <w:numId w:val="1"/>
              </w:numPr>
              <w:tabs>
                <w:tab w:val="left" w:pos="228"/>
              </w:tabs>
              <w:kinsoku/>
              <w:wordWrap/>
              <w:overflowPunct/>
              <w:topLinePunct w:val="0"/>
              <w:autoSpaceDE/>
              <w:autoSpaceDN/>
              <w:bidi w:val="0"/>
              <w:adjustRightInd/>
              <w:snapToGrid/>
              <w:spacing w:line="400" w:lineRule="exact"/>
              <w:ind w:left="228" w:leftChars="0" w:firstLine="0" w:firstLineChars="0"/>
              <w:jc w:val="left"/>
              <w:textAlignment w:val="auto"/>
              <w:rPr>
                <w:rFonts w:hint="default" w:ascii="Times New Roman" w:hAnsi="Times New Roman" w:eastAsia="仿宋" w:cs="Times New Roman"/>
                <w:color w:val="auto"/>
                <w:spacing w:val="-3"/>
                <w:sz w:val="21"/>
                <w:szCs w:val="21"/>
                <w:highlight w:val="none"/>
                <w:lang w:val="en-US" w:eastAsia="zh-CN"/>
              </w:rPr>
            </w:pPr>
            <w:r>
              <w:rPr>
                <w:rFonts w:hint="default" w:ascii="Times New Roman" w:hAnsi="Times New Roman" w:eastAsia="仿宋" w:cs="Times New Roman"/>
                <w:color w:val="auto"/>
                <w:spacing w:val="-3"/>
                <w:sz w:val="21"/>
                <w:szCs w:val="21"/>
                <w:highlight w:val="none"/>
                <w:lang w:val="en-US" w:eastAsia="zh-CN"/>
              </w:rPr>
              <w:t>洗鞋机</w:t>
            </w:r>
          </w:p>
          <w:p w14:paraId="09C4733A">
            <w:pPr>
              <w:pStyle w:val="11"/>
              <w:keepNext w:val="0"/>
              <w:keepLines w:val="0"/>
              <w:pageBreakBefore w:val="0"/>
              <w:widowControl w:val="0"/>
              <w:numPr>
                <w:ilvl w:val="0"/>
                <w:numId w:val="1"/>
              </w:numPr>
              <w:tabs>
                <w:tab w:val="left" w:pos="228"/>
              </w:tabs>
              <w:kinsoku/>
              <w:wordWrap/>
              <w:overflowPunct/>
              <w:topLinePunct w:val="0"/>
              <w:autoSpaceDE/>
              <w:autoSpaceDN/>
              <w:bidi w:val="0"/>
              <w:adjustRightInd/>
              <w:snapToGrid/>
              <w:spacing w:line="400" w:lineRule="exact"/>
              <w:ind w:left="228" w:leftChars="0" w:firstLine="0" w:firstLineChars="0"/>
              <w:jc w:val="left"/>
              <w:textAlignment w:val="auto"/>
              <w:rPr>
                <w:rFonts w:hint="default" w:ascii="Times New Roman" w:hAnsi="Times New Roman" w:eastAsia="仿宋" w:cs="Times New Roman"/>
                <w:color w:val="auto"/>
                <w:spacing w:val="-3"/>
                <w:sz w:val="21"/>
                <w:szCs w:val="21"/>
                <w:highlight w:val="none"/>
                <w:lang w:val="en-US" w:eastAsia="zh-CN"/>
              </w:rPr>
            </w:pPr>
            <w:r>
              <w:rPr>
                <w:rFonts w:hint="default" w:ascii="Times New Roman" w:hAnsi="Times New Roman" w:eastAsia="仿宋" w:cs="Times New Roman"/>
                <w:color w:val="auto"/>
                <w:spacing w:val="-3"/>
                <w:sz w:val="21"/>
                <w:szCs w:val="21"/>
                <w:highlight w:val="none"/>
                <w:lang w:val="en-US" w:eastAsia="zh-CN"/>
              </w:rPr>
              <w:t>烘干机</w:t>
            </w:r>
          </w:p>
          <w:p w14:paraId="3F63091B">
            <w:pPr>
              <w:pStyle w:val="11"/>
              <w:keepNext w:val="0"/>
              <w:keepLines w:val="0"/>
              <w:pageBreakBefore w:val="0"/>
              <w:widowControl w:val="0"/>
              <w:numPr>
                <w:ilvl w:val="0"/>
                <w:numId w:val="0"/>
              </w:numPr>
              <w:tabs>
                <w:tab w:val="left" w:pos="228"/>
              </w:tabs>
              <w:kinsoku/>
              <w:wordWrap/>
              <w:overflowPunct/>
              <w:topLinePunct w:val="0"/>
              <w:autoSpaceDE/>
              <w:autoSpaceDN/>
              <w:bidi w:val="0"/>
              <w:adjustRightInd/>
              <w:snapToGrid/>
              <w:spacing w:line="400" w:lineRule="exact"/>
              <w:ind w:left="210" w:leftChars="0" w:firstLine="0" w:firstLineChars="0"/>
              <w:jc w:val="left"/>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kern w:val="2"/>
                <w:sz w:val="21"/>
                <w:szCs w:val="24"/>
                <w:lang w:val="en-US" w:eastAsia="zh-CN" w:bidi="ar-SA"/>
              </w:rPr>
              <w:t>6、</w:t>
            </w:r>
            <w:r>
              <w:rPr>
                <w:rFonts w:hint="default" w:ascii="Times New Roman" w:hAnsi="Times New Roman" w:eastAsia="仿宋" w:cs="Times New Roman"/>
                <w:color w:val="auto"/>
                <w:spacing w:val="-3"/>
                <w:sz w:val="21"/>
                <w:szCs w:val="21"/>
                <w:highlight w:val="none"/>
                <w:lang w:val="en-US" w:eastAsia="zh-CN"/>
              </w:rPr>
              <w:t>吹风机</w:t>
            </w:r>
          </w:p>
        </w:tc>
        <w:tc>
          <w:tcPr>
            <w:tcW w:w="6020" w:type="dxa"/>
            <w:vMerge w:val="restart"/>
            <w:noWrap w:val="0"/>
            <w:vAlign w:val="center"/>
          </w:tcPr>
          <w:p w14:paraId="7900E0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pacing w:val="-5"/>
                <w:kern w:val="2"/>
                <w:sz w:val="21"/>
                <w:szCs w:val="21"/>
                <w:highlight w:val="none"/>
                <w:lang w:val="en-US" w:eastAsia="zh-CN" w:bidi="ar-SA"/>
              </w:rPr>
            </w:pPr>
            <w:r>
              <w:rPr>
                <w:rFonts w:hint="default" w:ascii="Times New Roman" w:hAnsi="Times New Roman" w:eastAsia="仿宋" w:cs="Times New Roman"/>
                <w:color w:val="auto"/>
                <w:spacing w:val="-5"/>
                <w:sz w:val="21"/>
                <w:szCs w:val="21"/>
                <w:highlight w:val="none"/>
              </w:rPr>
              <w:t>浴室地点：</w:t>
            </w:r>
            <w:r>
              <w:rPr>
                <w:rFonts w:hint="default" w:ascii="Times New Roman" w:hAnsi="Times New Roman" w:eastAsia="仿宋" w:cs="Times New Roman"/>
                <w:color w:val="auto"/>
                <w:spacing w:val="-5"/>
                <w:sz w:val="21"/>
                <w:szCs w:val="21"/>
                <w:highlight w:val="none"/>
                <w:lang w:val="en-US" w:eastAsia="zh-CN"/>
              </w:rPr>
              <w:t>每间宿舍卫生间内</w:t>
            </w:r>
            <w:r>
              <w:rPr>
                <w:rFonts w:hint="default" w:ascii="Times New Roman" w:hAnsi="Times New Roman" w:eastAsia="仿宋" w:cs="Times New Roman"/>
                <w:color w:val="auto"/>
                <w:spacing w:val="-5"/>
                <w:sz w:val="21"/>
                <w:szCs w:val="21"/>
                <w:highlight w:val="none"/>
              </w:rPr>
              <w:t>。相关要求：</w:t>
            </w:r>
            <w:r>
              <w:rPr>
                <w:rFonts w:hint="default" w:ascii="Times New Roman" w:hAnsi="Times New Roman" w:eastAsia="仿宋" w:cs="Times New Roman"/>
                <w:color w:val="auto"/>
                <w:spacing w:val="-3"/>
                <w:sz w:val="21"/>
                <w:szCs w:val="21"/>
                <w:highlight w:val="none"/>
                <w:lang w:val="en-US" w:eastAsia="zh-CN"/>
              </w:rPr>
              <w:t>南北楼各边每隔1层设置1间盥洗室，</w:t>
            </w:r>
            <w:r>
              <w:rPr>
                <w:rFonts w:hint="default" w:ascii="Times New Roman" w:hAnsi="Times New Roman" w:eastAsia="仿宋" w:cs="Times New Roman"/>
                <w:color w:val="auto"/>
                <w:spacing w:val="-5"/>
                <w:sz w:val="21"/>
                <w:szCs w:val="21"/>
                <w:highlight w:val="none"/>
              </w:rPr>
              <w:t>开水机、洗衣机（包含烘干机和</w:t>
            </w:r>
            <w:r>
              <w:rPr>
                <w:rFonts w:hint="default" w:ascii="Times New Roman" w:hAnsi="Times New Roman" w:eastAsia="仿宋" w:cs="Times New Roman"/>
                <w:color w:val="auto"/>
                <w:spacing w:val="-3"/>
                <w:sz w:val="21"/>
                <w:szCs w:val="21"/>
                <w:highlight w:val="none"/>
              </w:rPr>
              <w:t>洗鞋机）位置在盥洗间内，</w:t>
            </w:r>
            <w:r>
              <w:rPr>
                <w:rFonts w:hint="default" w:ascii="Times New Roman" w:hAnsi="Times New Roman" w:eastAsia="仿宋" w:cs="Times New Roman"/>
                <w:color w:val="auto"/>
                <w:spacing w:val="-3"/>
                <w:sz w:val="21"/>
                <w:szCs w:val="21"/>
                <w:highlight w:val="none"/>
                <w:lang w:val="en-US" w:eastAsia="zh-CN"/>
              </w:rPr>
              <w:t>内部设施如何摆放根据实际</w:t>
            </w:r>
            <w:r>
              <w:rPr>
                <w:rFonts w:hint="default" w:ascii="Times New Roman" w:hAnsi="Times New Roman" w:eastAsia="仿宋" w:cs="Times New Roman"/>
                <w:color w:val="auto"/>
                <w:spacing w:val="-4"/>
                <w:sz w:val="21"/>
                <w:szCs w:val="21"/>
                <w:highlight w:val="none"/>
              </w:rPr>
              <w:t>自行设计。</w:t>
            </w:r>
            <w:r>
              <w:rPr>
                <w:rFonts w:hint="default" w:ascii="Times New Roman" w:hAnsi="Times New Roman" w:eastAsia="仿宋" w:cs="Times New Roman"/>
                <w:color w:val="auto"/>
                <w:spacing w:val="-4"/>
                <w:sz w:val="21"/>
                <w:szCs w:val="21"/>
                <w:highlight w:val="none"/>
                <w:lang w:val="en-US" w:eastAsia="zh-CN"/>
              </w:rPr>
              <w:t>盥洗室</w:t>
            </w:r>
            <w:r>
              <w:rPr>
                <w:rFonts w:hint="default" w:ascii="Times New Roman" w:hAnsi="Times New Roman" w:eastAsia="仿宋" w:cs="Times New Roman"/>
                <w:color w:val="auto"/>
                <w:spacing w:val="-4"/>
                <w:sz w:val="21"/>
                <w:szCs w:val="21"/>
                <w:highlight w:val="none"/>
              </w:rPr>
              <w:t>内提供不少于4个（具体数量可根据人数予以增加）吹风机</w:t>
            </w:r>
            <w:r>
              <w:rPr>
                <w:rFonts w:hint="default" w:ascii="Times New Roman" w:hAnsi="Times New Roman" w:eastAsia="仿宋" w:cs="Times New Roman"/>
                <w:color w:val="auto"/>
                <w:spacing w:val="-2"/>
                <w:sz w:val="21"/>
                <w:szCs w:val="21"/>
                <w:highlight w:val="none"/>
              </w:rPr>
              <w:t>。</w:t>
            </w:r>
          </w:p>
        </w:tc>
      </w:tr>
      <w:tr w14:paraId="1565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600" w:type="dxa"/>
            <w:noWrap w:val="0"/>
            <w:vAlign w:val="center"/>
          </w:tcPr>
          <w:p w14:paraId="5C461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A34</w:t>
            </w:r>
          </w:p>
        </w:tc>
        <w:tc>
          <w:tcPr>
            <w:tcW w:w="614" w:type="dxa"/>
            <w:noWrap w:val="0"/>
            <w:vAlign w:val="center"/>
          </w:tcPr>
          <w:p w14:paraId="1DDDD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388</w:t>
            </w:r>
          </w:p>
        </w:tc>
        <w:tc>
          <w:tcPr>
            <w:tcW w:w="933" w:type="dxa"/>
            <w:noWrap w:val="0"/>
            <w:vAlign w:val="center"/>
          </w:tcPr>
          <w:p w14:paraId="1584F28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1552</w:t>
            </w:r>
          </w:p>
        </w:tc>
        <w:tc>
          <w:tcPr>
            <w:tcW w:w="1570" w:type="dxa"/>
            <w:vMerge w:val="continue"/>
            <w:noWrap w:val="0"/>
            <w:vAlign w:val="center"/>
          </w:tcPr>
          <w:p w14:paraId="62063D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p>
        </w:tc>
        <w:tc>
          <w:tcPr>
            <w:tcW w:w="6020" w:type="dxa"/>
            <w:vMerge w:val="continue"/>
            <w:noWrap w:val="0"/>
            <w:vAlign w:val="center"/>
          </w:tcPr>
          <w:p w14:paraId="485CFB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pacing w:val="-5"/>
                <w:kern w:val="2"/>
                <w:sz w:val="21"/>
                <w:szCs w:val="21"/>
                <w:highlight w:val="none"/>
                <w:lang w:val="en-US" w:eastAsia="zh-CN" w:bidi="ar-SA"/>
              </w:rPr>
            </w:pPr>
          </w:p>
        </w:tc>
      </w:tr>
      <w:tr w14:paraId="71E8A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00" w:type="dxa"/>
            <w:noWrap w:val="0"/>
            <w:vAlign w:val="center"/>
          </w:tcPr>
          <w:p w14:paraId="13A1C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A35</w:t>
            </w:r>
          </w:p>
        </w:tc>
        <w:tc>
          <w:tcPr>
            <w:tcW w:w="614" w:type="dxa"/>
            <w:noWrap w:val="0"/>
            <w:vAlign w:val="center"/>
          </w:tcPr>
          <w:p w14:paraId="444EC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388</w:t>
            </w:r>
          </w:p>
        </w:tc>
        <w:tc>
          <w:tcPr>
            <w:tcW w:w="933" w:type="dxa"/>
            <w:noWrap w:val="0"/>
            <w:vAlign w:val="center"/>
          </w:tcPr>
          <w:p w14:paraId="18F9F81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仿宋" w:cs="Times New Roman"/>
                <w:i w:val="0"/>
                <w:iCs w:val="0"/>
                <w:color w:val="000000"/>
                <w:kern w:val="2"/>
                <w:sz w:val="22"/>
                <w:szCs w:val="22"/>
                <w:u w:val="none"/>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1552</w:t>
            </w:r>
          </w:p>
        </w:tc>
        <w:tc>
          <w:tcPr>
            <w:tcW w:w="1570" w:type="dxa"/>
            <w:vMerge w:val="continue"/>
            <w:noWrap w:val="0"/>
            <w:vAlign w:val="center"/>
          </w:tcPr>
          <w:p w14:paraId="2F7CE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p>
        </w:tc>
        <w:tc>
          <w:tcPr>
            <w:tcW w:w="6020" w:type="dxa"/>
            <w:vMerge w:val="continue"/>
            <w:noWrap w:val="0"/>
            <w:vAlign w:val="center"/>
          </w:tcPr>
          <w:p w14:paraId="176954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pacing w:val="-5"/>
                <w:kern w:val="2"/>
                <w:sz w:val="21"/>
                <w:szCs w:val="21"/>
                <w:highlight w:val="none"/>
                <w:lang w:val="en-US" w:eastAsia="zh-CN" w:bidi="ar-SA"/>
              </w:rPr>
            </w:pPr>
          </w:p>
        </w:tc>
      </w:tr>
      <w:tr w14:paraId="221A3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600" w:type="dxa"/>
            <w:noWrap w:val="0"/>
            <w:vAlign w:val="center"/>
          </w:tcPr>
          <w:p w14:paraId="6536FF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r>
              <w:rPr>
                <w:rFonts w:hint="default" w:ascii="Times New Roman" w:hAnsi="Times New Roman" w:eastAsia="仿宋" w:cs="Times New Roman"/>
                <w:color w:val="auto"/>
                <w:sz w:val="21"/>
                <w:highlight w:val="none"/>
                <w:lang w:val="en-US" w:eastAsia="zh-CN"/>
              </w:rPr>
              <w:t>A36</w:t>
            </w:r>
          </w:p>
        </w:tc>
        <w:tc>
          <w:tcPr>
            <w:tcW w:w="614" w:type="dxa"/>
            <w:noWrap w:val="0"/>
            <w:vAlign w:val="center"/>
          </w:tcPr>
          <w:p w14:paraId="1CD424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kern w:val="0"/>
                <w:sz w:val="22"/>
                <w:highlight w:val="none"/>
                <w:lang w:val="en-US" w:eastAsia="zh-CN" w:bidi="ar"/>
              </w:rPr>
            </w:pPr>
            <w:r>
              <w:rPr>
                <w:rFonts w:hint="default" w:ascii="Times New Roman" w:hAnsi="Times New Roman" w:eastAsia="仿宋" w:cs="Times New Roman"/>
                <w:color w:val="000000"/>
                <w:kern w:val="0"/>
                <w:sz w:val="22"/>
                <w:highlight w:val="none"/>
                <w:lang w:val="en-US" w:eastAsia="zh-CN" w:bidi="ar"/>
              </w:rPr>
              <w:t>605</w:t>
            </w:r>
          </w:p>
        </w:tc>
        <w:tc>
          <w:tcPr>
            <w:tcW w:w="933" w:type="dxa"/>
            <w:noWrap w:val="0"/>
            <w:vAlign w:val="center"/>
          </w:tcPr>
          <w:p w14:paraId="17E6E2F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2420</w:t>
            </w:r>
          </w:p>
        </w:tc>
        <w:tc>
          <w:tcPr>
            <w:tcW w:w="1570" w:type="dxa"/>
            <w:vMerge w:val="continue"/>
            <w:noWrap w:val="0"/>
            <w:vAlign w:val="center"/>
          </w:tcPr>
          <w:p w14:paraId="78353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1"/>
                <w:highlight w:val="none"/>
                <w:lang w:val="en-US" w:eastAsia="zh-CN"/>
              </w:rPr>
            </w:pPr>
          </w:p>
        </w:tc>
        <w:tc>
          <w:tcPr>
            <w:tcW w:w="6020" w:type="dxa"/>
            <w:vMerge w:val="continue"/>
            <w:noWrap w:val="0"/>
            <w:vAlign w:val="center"/>
          </w:tcPr>
          <w:p w14:paraId="069721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color w:val="auto"/>
                <w:spacing w:val="-5"/>
                <w:kern w:val="2"/>
                <w:sz w:val="21"/>
                <w:szCs w:val="21"/>
                <w:highlight w:val="none"/>
                <w:lang w:val="en-US" w:eastAsia="zh-CN" w:bidi="ar-SA"/>
              </w:rPr>
            </w:pPr>
          </w:p>
        </w:tc>
      </w:tr>
    </w:tbl>
    <w:p w14:paraId="7C941DF6">
      <w:pPr>
        <w:spacing w:line="360" w:lineRule="auto"/>
        <w:ind w:firstLine="480" w:firstLineChars="200"/>
        <w:rPr>
          <w:rFonts w:hint="default" w:ascii="Times New Roman" w:hAnsi="Times New Roman" w:eastAsia="仿宋" w:cs="Times New Roman"/>
          <w:color w:val="auto"/>
          <w:spacing w:val="-3"/>
          <w:sz w:val="24"/>
          <w:szCs w:val="24"/>
          <w:highlight w:val="none"/>
        </w:rPr>
      </w:pPr>
      <w:r>
        <w:rPr>
          <w:rFonts w:hint="default" w:ascii="Times New Roman" w:hAnsi="Times New Roman" w:eastAsia="仿宋" w:cs="Times New Roman"/>
          <w:color w:val="auto"/>
          <w:sz w:val="24"/>
          <w:szCs w:val="24"/>
          <w:highlight w:val="none"/>
        </w:rPr>
        <w:t>注：以上仅为现有房间数和可居住人数，实际入住人数按照学校每年的招生计划和宿舍安排</w:t>
      </w:r>
      <w:r>
        <w:rPr>
          <w:rFonts w:hint="default" w:ascii="Times New Roman" w:hAnsi="Times New Roman" w:eastAsia="仿宋" w:cs="Times New Roman"/>
          <w:color w:val="auto"/>
          <w:spacing w:val="-3"/>
          <w:sz w:val="24"/>
          <w:szCs w:val="24"/>
          <w:highlight w:val="none"/>
        </w:rPr>
        <w:t>情况会有一定的变动，</w:t>
      </w:r>
      <w:r>
        <w:rPr>
          <w:rFonts w:hint="default" w:ascii="Times New Roman" w:hAnsi="Times New Roman" w:eastAsia="仿宋" w:cs="Times New Roman"/>
          <w:color w:val="auto"/>
          <w:spacing w:val="-3"/>
          <w:sz w:val="24"/>
          <w:szCs w:val="24"/>
          <w:highlight w:val="none"/>
          <w:lang w:val="en-US" w:eastAsia="zh-CN"/>
        </w:rPr>
        <w:t>投标人</w:t>
      </w:r>
      <w:r>
        <w:rPr>
          <w:rFonts w:hint="default" w:ascii="Times New Roman" w:hAnsi="Times New Roman" w:eastAsia="仿宋" w:cs="Times New Roman"/>
          <w:color w:val="auto"/>
          <w:spacing w:val="-3"/>
          <w:sz w:val="24"/>
          <w:szCs w:val="24"/>
          <w:highlight w:val="none"/>
        </w:rPr>
        <w:t>需自行考虑潜在风险。</w:t>
      </w:r>
    </w:p>
    <w:p w14:paraId="3C13CE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32"/>
          <w:highlight w:val="none"/>
          <w:lang w:val="en-US" w:eastAsia="zh-CN"/>
        </w:rPr>
        <w:t>（二）服务对象</w:t>
      </w:r>
    </w:p>
    <w:p w14:paraId="54E859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rPr>
      </w:pPr>
      <w:r>
        <w:rPr>
          <w:rFonts w:hint="default" w:ascii="Times New Roman" w:hAnsi="Times New Roman" w:eastAsia="仿宋" w:cs="Times New Roman"/>
          <w:color w:val="auto"/>
          <w:sz w:val="24"/>
          <w:szCs w:val="32"/>
          <w:highlight w:val="none"/>
          <w:lang w:val="en-US" w:eastAsia="zh-CN"/>
        </w:rPr>
        <w:t>A33</w:t>
      </w:r>
      <w:r>
        <w:rPr>
          <w:rFonts w:hint="default" w:ascii="Times New Roman" w:hAnsi="Times New Roman" w:eastAsia="仿宋" w:cs="Times New Roman"/>
          <w:color w:val="auto"/>
          <w:sz w:val="24"/>
          <w:szCs w:val="32"/>
          <w:highlight w:val="none"/>
          <w:lang w:eastAsia="zh-CN"/>
        </w:rPr>
        <w:t>、</w:t>
      </w:r>
      <w:r>
        <w:rPr>
          <w:rFonts w:hint="default" w:ascii="Times New Roman" w:hAnsi="Times New Roman" w:eastAsia="仿宋" w:cs="Times New Roman"/>
          <w:color w:val="auto"/>
          <w:sz w:val="24"/>
          <w:szCs w:val="32"/>
          <w:highlight w:val="none"/>
          <w:lang w:val="en-US" w:eastAsia="zh-CN"/>
        </w:rPr>
        <w:t>A34、A35、A36</w:t>
      </w:r>
      <w:r>
        <w:rPr>
          <w:rFonts w:hint="default" w:ascii="Times New Roman" w:hAnsi="Times New Roman" w:eastAsia="仿宋" w:cs="Times New Roman"/>
          <w:color w:val="auto"/>
          <w:sz w:val="24"/>
          <w:szCs w:val="32"/>
          <w:highlight w:val="none"/>
        </w:rPr>
        <w:t>公寓楼全体学生。</w:t>
      </w:r>
    </w:p>
    <w:p w14:paraId="75E25A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yellow"/>
          <w:lang w:val="en-US" w:eastAsia="zh-CN"/>
        </w:rPr>
      </w:pPr>
      <w:r>
        <w:rPr>
          <w:rFonts w:hint="default" w:ascii="Times New Roman" w:hAnsi="Times New Roman" w:eastAsia="仿宋" w:cs="Times New Roman"/>
          <w:color w:val="auto"/>
          <w:sz w:val="24"/>
          <w:szCs w:val="32"/>
          <w:highlight w:val="none"/>
          <w:lang w:val="en-US" w:eastAsia="zh-CN"/>
        </w:rPr>
        <w:t>（三）启用时间</w:t>
      </w:r>
    </w:p>
    <w:p w14:paraId="657282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rPr>
      </w:pPr>
      <w:r>
        <w:rPr>
          <w:rFonts w:hint="default" w:ascii="Times New Roman" w:hAnsi="Times New Roman" w:eastAsia="仿宋" w:cs="Times New Roman"/>
          <w:color w:val="auto"/>
          <w:sz w:val="24"/>
          <w:szCs w:val="24"/>
          <w:highlight w:val="none"/>
        </w:rPr>
        <w:t>自助式洗衣机、烘干机、吹风机、洗鞋机</w:t>
      </w:r>
      <w:r>
        <w:rPr>
          <w:rFonts w:hint="default" w:ascii="Times New Roman" w:hAnsi="Times New Roman" w:eastAsia="仿宋" w:cs="Times New Roman"/>
          <w:color w:val="auto"/>
          <w:sz w:val="24"/>
          <w:szCs w:val="24"/>
          <w:highlight w:val="none"/>
          <w:lang w:val="en-US" w:eastAsia="zh-CN"/>
        </w:rPr>
        <w:t>于</w:t>
      </w:r>
      <w:r>
        <w:rPr>
          <w:rFonts w:hint="default" w:ascii="Times New Roman" w:hAnsi="Times New Roman" w:eastAsia="仿宋" w:cs="Times New Roman"/>
          <w:color w:val="FF0000"/>
          <w:sz w:val="24"/>
          <w:szCs w:val="32"/>
          <w:highlight w:val="none"/>
        </w:rPr>
        <w:t>2026年</w:t>
      </w:r>
      <w:r>
        <w:rPr>
          <w:rFonts w:hint="default" w:ascii="Times New Roman" w:hAnsi="Times New Roman" w:eastAsia="仿宋" w:cs="Times New Roman"/>
          <w:color w:val="FF0000"/>
          <w:sz w:val="24"/>
          <w:szCs w:val="32"/>
          <w:highlight w:val="none"/>
          <w:lang w:val="en-US" w:eastAsia="zh-CN"/>
        </w:rPr>
        <w:t>9</w:t>
      </w:r>
      <w:r>
        <w:rPr>
          <w:rFonts w:hint="default" w:ascii="Times New Roman" w:hAnsi="Times New Roman" w:eastAsia="仿宋" w:cs="Times New Roman"/>
          <w:color w:val="FF0000"/>
          <w:sz w:val="24"/>
          <w:szCs w:val="32"/>
          <w:highlight w:val="none"/>
        </w:rPr>
        <w:t>月</w:t>
      </w:r>
      <w:r>
        <w:rPr>
          <w:rFonts w:hint="default" w:ascii="Times New Roman" w:hAnsi="Times New Roman" w:eastAsia="仿宋" w:cs="Times New Roman"/>
          <w:color w:val="FF0000"/>
          <w:sz w:val="24"/>
          <w:szCs w:val="32"/>
          <w:highlight w:val="none"/>
          <w:lang w:val="en-US" w:eastAsia="zh-CN"/>
        </w:rPr>
        <w:t>1日</w:t>
      </w:r>
      <w:r>
        <w:rPr>
          <w:rFonts w:hint="default" w:ascii="Times New Roman" w:hAnsi="Times New Roman" w:eastAsia="仿宋" w:cs="Times New Roman"/>
          <w:color w:val="FF0000"/>
          <w:sz w:val="24"/>
          <w:szCs w:val="32"/>
          <w:highlight w:val="none"/>
        </w:rPr>
        <w:t>正式投入使用</w:t>
      </w:r>
      <w:r>
        <w:rPr>
          <w:rFonts w:hint="default" w:ascii="Times New Roman" w:hAnsi="Times New Roman" w:eastAsia="仿宋" w:cs="Times New Roman"/>
          <w:color w:val="auto"/>
          <w:sz w:val="24"/>
          <w:szCs w:val="32"/>
          <w:highlight w:val="none"/>
        </w:rPr>
        <w:t>。</w:t>
      </w:r>
    </w:p>
    <w:p w14:paraId="6A6DF1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cyan"/>
          <w:lang w:val="en-US" w:eastAsia="zh-CN"/>
        </w:rPr>
      </w:pPr>
      <w:r>
        <w:rPr>
          <w:rFonts w:hint="default" w:ascii="Times New Roman" w:hAnsi="Times New Roman" w:eastAsia="仿宋" w:cs="Times New Roman"/>
          <w:color w:val="auto"/>
          <w:sz w:val="24"/>
          <w:szCs w:val="32"/>
          <w:highlight w:val="none"/>
          <w:lang w:val="en-US" w:eastAsia="zh-CN"/>
        </w:rPr>
        <w:t>洗浴热水</w:t>
      </w:r>
      <w:r>
        <w:rPr>
          <w:rFonts w:hint="eastAsia" w:ascii="Times New Roman" w:hAnsi="Times New Roman" w:eastAsia="仿宋" w:cs="Times New Roman"/>
          <w:color w:val="auto"/>
          <w:sz w:val="24"/>
          <w:szCs w:val="32"/>
          <w:highlight w:val="none"/>
          <w:lang w:val="en-US" w:eastAsia="zh-CN"/>
        </w:rPr>
        <w:t>、开水</w:t>
      </w:r>
      <w:r>
        <w:rPr>
          <w:rFonts w:hint="default" w:ascii="Times New Roman" w:hAnsi="Times New Roman" w:eastAsia="仿宋" w:cs="Times New Roman"/>
          <w:color w:val="auto"/>
          <w:sz w:val="24"/>
          <w:szCs w:val="32"/>
          <w:highlight w:val="none"/>
          <w:lang w:val="en-US" w:eastAsia="zh-CN"/>
        </w:rPr>
        <w:t>于</w:t>
      </w:r>
      <w:r>
        <w:rPr>
          <w:rFonts w:hint="default" w:ascii="Times New Roman" w:hAnsi="Times New Roman" w:eastAsia="仿宋" w:cs="Times New Roman"/>
          <w:color w:val="FF0000"/>
          <w:sz w:val="24"/>
          <w:szCs w:val="32"/>
          <w:highlight w:val="none"/>
          <w:lang w:val="en-US" w:eastAsia="zh-CN"/>
        </w:rPr>
        <w:t>2027年9月1日正式投入使用</w:t>
      </w:r>
    </w:p>
    <w:p w14:paraId="355E44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32"/>
          <w:highlight w:val="none"/>
          <w:lang w:val="en-US" w:eastAsia="zh-CN"/>
        </w:rPr>
        <w:t>（四）项目说明</w:t>
      </w:r>
    </w:p>
    <w:p w14:paraId="29E90234">
      <w:pPr>
        <w:spacing w:line="360" w:lineRule="auto"/>
        <w:ind w:firstLine="480" w:firstLineChars="200"/>
        <w:rPr>
          <w:rFonts w:hint="default" w:ascii="Times New Roman" w:hAnsi="Times New Roman" w:eastAsia="仿宋" w:cs="Times New Roman"/>
          <w:color w:val="auto"/>
          <w:spacing w:val="-3"/>
          <w:sz w:val="24"/>
          <w:szCs w:val="24"/>
          <w:highlight w:val="none"/>
        </w:rPr>
      </w:pPr>
      <w:r>
        <w:rPr>
          <w:rFonts w:hint="default" w:ascii="Times New Roman" w:hAnsi="Times New Roman" w:eastAsia="仿宋" w:cs="Times New Roman"/>
          <w:color w:val="auto"/>
          <w:sz w:val="24"/>
          <w:szCs w:val="24"/>
          <w:highlight w:val="none"/>
        </w:rPr>
        <w:t>1.本次招标内容为学生及教职工公寓自助式洗衣机、烘干机、开水机、吹风机、直饮机、洗鞋机经营服务，满足师生在校日常生活需要。项目采取BOT模式，所用洗浴热水设备、洗衣机、烘干机、开水机、吹风机、直饮机、洗鞋机及水电、排水等一切建设费用由经营单位自行投入，同时负责经营合同期内的管理、维护、改造升级等费用，并依据合同承担风险和享有收益。经营期间，本项目的经营权归中标人所有，经营期满后，本项目的所有设备及附属服务设施产权全部归安徽信息工程学院所有。各投标人需综合考虑。</w:t>
      </w:r>
    </w:p>
    <w:p w14:paraId="543DB35D">
      <w:pPr>
        <w:numPr>
          <w:ilvl w:val="0"/>
          <w:numId w:val="0"/>
        </w:num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2.各楼栋</w:t>
      </w:r>
      <w:r>
        <w:rPr>
          <w:rFonts w:hint="default" w:ascii="Times New Roman" w:hAnsi="Times New Roman" w:eastAsia="仿宋" w:cs="Times New Roman"/>
          <w:color w:val="auto"/>
          <w:sz w:val="24"/>
          <w:szCs w:val="24"/>
          <w:highlight w:val="none"/>
        </w:rPr>
        <w:t>开水机、直饮机</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吹风机最低投放数量</w:t>
      </w:r>
      <w:r>
        <w:rPr>
          <w:rFonts w:hint="default" w:ascii="Times New Roman" w:hAnsi="Times New Roman" w:eastAsia="仿宋" w:cs="Times New Roman"/>
          <w:color w:val="auto"/>
          <w:sz w:val="24"/>
          <w:szCs w:val="24"/>
          <w:highlight w:val="none"/>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010"/>
        <w:gridCol w:w="1037"/>
        <w:gridCol w:w="1080"/>
        <w:gridCol w:w="1160"/>
        <w:gridCol w:w="1250"/>
        <w:gridCol w:w="1170"/>
        <w:gridCol w:w="1360"/>
      </w:tblGrid>
      <w:tr w14:paraId="1257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98" w:type="dxa"/>
            <w:noWrap w:val="0"/>
            <w:vAlign w:val="top"/>
          </w:tcPr>
          <w:p w14:paraId="145B0B73">
            <w:pPr>
              <w:ind w:firstLine="630" w:firstLineChars="3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62230</wp:posOffset>
                      </wp:positionV>
                      <wp:extent cx="873760" cy="574675"/>
                      <wp:effectExtent l="2540" t="3810" r="12700" b="5715"/>
                      <wp:wrapNone/>
                      <wp:docPr id="3" name="直接连接符 1"/>
                      <wp:cNvGraphicFramePr/>
                      <a:graphic xmlns:a="http://schemas.openxmlformats.org/drawingml/2006/main">
                        <a:graphicData uri="http://schemas.microsoft.com/office/word/2010/wordprocessingShape">
                          <wps:wsp>
                            <wps:cNvCnPr/>
                            <wps:spPr>
                              <a:xfrm>
                                <a:off x="0" y="0"/>
                                <a:ext cx="885825" cy="485775"/>
                              </a:xfrm>
                              <a:prstGeom prst="line">
                                <a:avLst/>
                              </a:prstGeom>
                              <a:noFill/>
                              <a:ln w="9525" cap="flat" cmpd="sng" algn="ctr">
                                <a:solidFill>
                                  <a:srgbClr val="000000"/>
                                </a:solidFill>
                                <a:prstDash val="solid"/>
                              </a:ln>
                              <a:effectLst/>
                            </wps:spPr>
                            <wps:bodyPr/>
                          </wps:wsp>
                        </a:graphicData>
                      </a:graphic>
                    </wp:anchor>
                  </w:drawing>
                </mc:Choice>
                <mc:Fallback>
                  <w:pict>
                    <v:line id="直接连接符 1" o:spid="_x0000_s1026" o:spt="20" style="position:absolute;left:0pt;margin-left:-6.55pt;margin-top:4.9pt;height:45.25pt;width:68.8pt;z-index:251659264;mso-width-relative:page;mso-height-relative:page;" filled="f" stroked="t" coordsize="21600,21600" o:gfxdata="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jk7XAAAACQEAAA8A&#10;AAAAAAAAAQAgAAAAIgAAAGRycy9kb3ducmV2LnhtbFBLAQIUABQAAAAIAIdO4kCmXvRw3wEAAKwD&#10;AAAOAAAAAAAAAAEAIAAAACY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Cs w:val="21"/>
                <w:highlight w:val="none"/>
              </w:rPr>
              <w:t>设</w:t>
            </w:r>
          </w:p>
          <w:p w14:paraId="565A34BB">
            <w:pP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楼备</w:t>
            </w:r>
          </w:p>
          <w:p w14:paraId="0C04AAA1">
            <w:pP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栋</w:t>
            </w:r>
          </w:p>
        </w:tc>
        <w:tc>
          <w:tcPr>
            <w:tcW w:w="1010" w:type="dxa"/>
            <w:noWrap w:val="0"/>
            <w:vAlign w:val="center"/>
          </w:tcPr>
          <w:p w14:paraId="12C8F615">
            <w:pPr>
              <w:ind w:left="210" w:hanging="210" w:hangingChars="100"/>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盥洗间</w:t>
            </w:r>
          </w:p>
          <w:p w14:paraId="79D03F12">
            <w:pPr>
              <w:ind w:left="210" w:hanging="210" w:hangingChars="100"/>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数量</w:t>
            </w:r>
          </w:p>
        </w:tc>
        <w:tc>
          <w:tcPr>
            <w:tcW w:w="1037" w:type="dxa"/>
            <w:noWrap w:val="0"/>
            <w:vAlign w:val="center"/>
          </w:tcPr>
          <w:p w14:paraId="5FFAA609">
            <w:pPr>
              <w:ind w:left="210" w:hanging="210" w:hangingChars="10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洗衣机</w:t>
            </w:r>
          </w:p>
          <w:p w14:paraId="440D939D">
            <w:pPr>
              <w:ind w:left="210" w:hanging="210" w:hangingChars="10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（台）</w:t>
            </w:r>
          </w:p>
        </w:tc>
        <w:tc>
          <w:tcPr>
            <w:tcW w:w="1080" w:type="dxa"/>
            <w:noWrap w:val="0"/>
            <w:vAlign w:val="center"/>
          </w:tcPr>
          <w:p w14:paraId="35728C9D">
            <w:pPr>
              <w:ind w:left="210" w:hanging="210" w:hangingChars="10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烘干机</w:t>
            </w:r>
          </w:p>
          <w:p w14:paraId="5BFD7EB4">
            <w:pPr>
              <w:ind w:left="210" w:hanging="210" w:hangingChars="10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（台）</w:t>
            </w:r>
          </w:p>
        </w:tc>
        <w:tc>
          <w:tcPr>
            <w:tcW w:w="1160" w:type="dxa"/>
            <w:noWrap w:val="0"/>
            <w:vAlign w:val="center"/>
          </w:tcPr>
          <w:p w14:paraId="63189B49">
            <w:pPr>
              <w:ind w:left="210" w:hanging="210" w:hangingChars="100"/>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洗鞋机（台）</w:t>
            </w:r>
          </w:p>
        </w:tc>
        <w:tc>
          <w:tcPr>
            <w:tcW w:w="1250" w:type="dxa"/>
            <w:noWrap w:val="0"/>
            <w:vAlign w:val="center"/>
          </w:tcPr>
          <w:p w14:paraId="01F8A248">
            <w:pPr>
              <w:ind w:left="210" w:hanging="210" w:hangingChars="1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开水机（台）</w:t>
            </w:r>
          </w:p>
        </w:tc>
        <w:tc>
          <w:tcPr>
            <w:tcW w:w="1170" w:type="dxa"/>
            <w:noWrap w:val="0"/>
            <w:vAlign w:val="top"/>
          </w:tcPr>
          <w:p w14:paraId="40B10370">
            <w:pPr>
              <w:ind w:left="210" w:hanging="210" w:hangingChars="10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直饮机</w:t>
            </w:r>
          </w:p>
          <w:p w14:paraId="6751E47A">
            <w:pPr>
              <w:ind w:left="210" w:hanging="210" w:hangingChars="10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（台）</w:t>
            </w:r>
          </w:p>
        </w:tc>
        <w:tc>
          <w:tcPr>
            <w:tcW w:w="1360" w:type="dxa"/>
            <w:noWrap w:val="0"/>
            <w:vAlign w:val="center"/>
          </w:tcPr>
          <w:p w14:paraId="14C2E540">
            <w:pPr>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吹风机</w:t>
            </w:r>
          </w:p>
          <w:p w14:paraId="436C142E">
            <w:pPr>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（台）</w:t>
            </w:r>
          </w:p>
        </w:tc>
      </w:tr>
      <w:tr w14:paraId="058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98" w:type="dxa"/>
            <w:noWrap w:val="0"/>
            <w:vAlign w:val="center"/>
          </w:tcPr>
          <w:p w14:paraId="65DEABB1">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A33</w:t>
            </w:r>
          </w:p>
        </w:tc>
        <w:tc>
          <w:tcPr>
            <w:tcW w:w="1010" w:type="dxa"/>
            <w:noWrap w:val="0"/>
            <w:vAlign w:val="center"/>
          </w:tcPr>
          <w:p w14:paraId="260A23B2">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037" w:type="dxa"/>
            <w:noWrap w:val="0"/>
            <w:vAlign w:val="center"/>
          </w:tcPr>
          <w:p w14:paraId="4B84CD0A">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24</w:t>
            </w:r>
          </w:p>
        </w:tc>
        <w:tc>
          <w:tcPr>
            <w:tcW w:w="1080" w:type="dxa"/>
            <w:noWrap w:val="0"/>
            <w:vAlign w:val="center"/>
          </w:tcPr>
          <w:p w14:paraId="57FA145B">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160" w:type="dxa"/>
            <w:noWrap w:val="0"/>
            <w:vAlign w:val="center"/>
          </w:tcPr>
          <w:p w14:paraId="0252B828">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250" w:type="dxa"/>
            <w:noWrap w:val="0"/>
            <w:vAlign w:val="center"/>
          </w:tcPr>
          <w:p w14:paraId="2CCBF8AF">
            <w:pPr>
              <w:keepNext w:val="0"/>
              <w:keepLines w:val="0"/>
              <w:pageBreakBefore w:val="0"/>
              <w:widowControl/>
              <w:kinsoku/>
              <w:wordWrap/>
              <w:overflowPunct/>
              <w:topLinePunct w:val="0"/>
              <w:autoSpaceDE/>
              <w:autoSpaceDN/>
              <w:bidi w:val="0"/>
              <w:adjustRightInd/>
              <w:snapToGrid/>
              <w:ind w:firstLine="420" w:firstLineChars="200"/>
              <w:textAlignment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Cs w:val="21"/>
                <w:highlight w:val="none"/>
                <w:lang w:val="en-US" w:eastAsia="zh-CN"/>
              </w:rPr>
              <w:t>10</w:t>
            </w:r>
          </w:p>
        </w:tc>
        <w:tc>
          <w:tcPr>
            <w:tcW w:w="1170" w:type="dxa"/>
            <w:noWrap w:val="0"/>
            <w:vAlign w:val="top"/>
          </w:tcPr>
          <w:p w14:paraId="05DC69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1360" w:type="dxa"/>
            <w:noWrap w:val="0"/>
            <w:vAlign w:val="center"/>
          </w:tcPr>
          <w:p w14:paraId="0E7F930E">
            <w:pPr>
              <w:keepNext w:val="0"/>
              <w:keepLines w:val="0"/>
              <w:widowControl/>
              <w:suppressLineNumbers w:val="0"/>
              <w:jc w:val="center"/>
              <w:textAlignment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i w:val="0"/>
                <w:iCs w:val="0"/>
                <w:color w:val="FF0000"/>
                <w:kern w:val="0"/>
                <w:sz w:val="22"/>
                <w:szCs w:val="22"/>
                <w:u w:val="none"/>
                <w:lang w:val="en-US" w:eastAsia="zh-CN" w:bidi="ar"/>
              </w:rPr>
              <w:t>24</w:t>
            </w:r>
          </w:p>
        </w:tc>
      </w:tr>
      <w:tr w14:paraId="1321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98" w:type="dxa"/>
            <w:noWrap w:val="0"/>
            <w:vAlign w:val="center"/>
          </w:tcPr>
          <w:p w14:paraId="72F660C2">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A34</w:t>
            </w:r>
          </w:p>
        </w:tc>
        <w:tc>
          <w:tcPr>
            <w:tcW w:w="1010" w:type="dxa"/>
            <w:noWrap w:val="0"/>
            <w:vAlign w:val="center"/>
          </w:tcPr>
          <w:p w14:paraId="1C8B5783">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037" w:type="dxa"/>
            <w:noWrap w:val="0"/>
            <w:vAlign w:val="center"/>
          </w:tcPr>
          <w:p w14:paraId="522B9EAF">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24</w:t>
            </w:r>
          </w:p>
        </w:tc>
        <w:tc>
          <w:tcPr>
            <w:tcW w:w="1080" w:type="dxa"/>
            <w:noWrap w:val="0"/>
            <w:vAlign w:val="center"/>
          </w:tcPr>
          <w:p w14:paraId="337F19D4">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160" w:type="dxa"/>
            <w:noWrap w:val="0"/>
            <w:vAlign w:val="center"/>
          </w:tcPr>
          <w:p w14:paraId="6987C672">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250" w:type="dxa"/>
            <w:noWrap w:val="0"/>
            <w:vAlign w:val="center"/>
          </w:tcPr>
          <w:p w14:paraId="548D8201">
            <w:pPr>
              <w:keepNext w:val="0"/>
              <w:keepLines w:val="0"/>
              <w:pageBreakBefore w:val="0"/>
              <w:widowControl/>
              <w:kinsoku/>
              <w:wordWrap/>
              <w:overflowPunct/>
              <w:topLinePunct w:val="0"/>
              <w:autoSpaceDE/>
              <w:autoSpaceDN/>
              <w:bidi w:val="0"/>
              <w:adjustRightInd/>
              <w:snapToGrid/>
              <w:ind w:firstLine="420" w:firstLineChars="200"/>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10</w:t>
            </w:r>
          </w:p>
        </w:tc>
        <w:tc>
          <w:tcPr>
            <w:tcW w:w="1170" w:type="dxa"/>
            <w:noWrap w:val="0"/>
            <w:vAlign w:val="top"/>
          </w:tcPr>
          <w:p w14:paraId="688895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1360" w:type="dxa"/>
            <w:noWrap w:val="0"/>
            <w:vAlign w:val="center"/>
          </w:tcPr>
          <w:p w14:paraId="0659DF1F">
            <w:pPr>
              <w:keepNext w:val="0"/>
              <w:keepLines w:val="0"/>
              <w:widowControl/>
              <w:suppressLineNumbers w:val="0"/>
              <w:jc w:val="center"/>
              <w:textAlignment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i w:val="0"/>
                <w:iCs w:val="0"/>
                <w:color w:val="FF0000"/>
                <w:kern w:val="0"/>
                <w:sz w:val="22"/>
                <w:szCs w:val="22"/>
                <w:u w:val="none"/>
                <w:lang w:val="en-US" w:eastAsia="zh-CN" w:bidi="ar"/>
              </w:rPr>
              <w:t>24</w:t>
            </w:r>
          </w:p>
        </w:tc>
      </w:tr>
      <w:tr w14:paraId="32B7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98" w:type="dxa"/>
            <w:noWrap w:val="0"/>
            <w:vAlign w:val="center"/>
          </w:tcPr>
          <w:p w14:paraId="67CAFB6F">
            <w:pPr>
              <w:keepNext w:val="0"/>
              <w:keepLines w:val="0"/>
              <w:widowControl/>
              <w:suppressLineNumbers w:val="0"/>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i w:val="0"/>
                <w:iCs w:val="0"/>
                <w:color w:val="000000"/>
                <w:kern w:val="0"/>
                <w:sz w:val="22"/>
                <w:szCs w:val="22"/>
                <w:u w:val="none"/>
                <w:lang w:val="en-US" w:eastAsia="zh-CN" w:bidi="ar"/>
              </w:rPr>
              <w:t>A35</w:t>
            </w:r>
          </w:p>
        </w:tc>
        <w:tc>
          <w:tcPr>
            <w:tcW w:w="1010" w:type="dxa"/>
            <w:noWrap w:val="0"/>
            <w:vAlign w:val="center"/>
          </w:tcPr>
          <w:p w14:paraId="05436D37">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037" w:type="dxa"/>
            <w:noWrap w:val="0"/>
            <w:vAlign w:val="center"/>
          </w:tcPr>
          <w:p w14:paraId="00CEFD57">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24</w:t>
            </w:r>
          </w:p>
        </w:tc>
        <w:tc>
          <w:tcPr>
            <w:tcW w:w="1080" w:type="dxa"/>
            <w:noWrap w:val="0"/>
            <w:vAlign w:val="center"/>
          </w:tcPr>
          <w:p w14:paraId="54937D6F">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160" w:type="dxa"/>
            <w:noWrap w:val="0"/>
            <w:vAlign w:val="center"/>
          </w:tcPr>
          <w:p w14:paraId="79E13754">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1250" w:type="dxa"/>
            <w:noWrap w:val="0"/>
            <w:vAlign w:val="center"/>
          </w:tcPr>
          <w:p w14:paraId="19C8038D">
            <w:pPr>
              <w:keepNext w:val="0"/>
              <w:keepLines w:val="0"/>
              <w:pageBreakBefore w:val="0"/>
              <w:widowControl/>
              <w:kinsoku/>
              <w:wordWrap/>
              <w:overflowPunct/>
              <w:topLinePunct w:val="0"/>
              <w:autoSpaceDE/>
              <w:autoSpaceDN/>
              <w:bidi w:val="0"/>
              <w:adjustRightInd/>
              <w:snapToGrid/>
              <w:ind w:firstLine="420" w:firstLineChars="200"/>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10</w:t>
            </w:r>
          </w:p>
        </w:tc>
        <w:tc>
          <w:tcPr>
            <w:tcW w:w="1170" w:type="dxa"/>
            <w:noWrap w:val="0"/>
            <w:vAlign w:val="top"/>
          </w:tcPr>
          <w:p w14:paraId="0A04BD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1360" w:type="dxa"/>
            <w:noWrap w:val="0"/>
            <w:vAlign w:val="center"/>
          </w:tcPr>
          <w:p w14:paraId="10BA251B">
            <w:pPr>
              <w:keepNext w:val="0"/>
              <w:keepLines w:val="0"/>
              <w:widowControl/>
              <w:suppressLineNumbers w:val="0"/>
              <w:jc w:val="center"/>
              <w:textAlignment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i w:val="0"/>
                <w:iCs w:val="0"/>
                <w:color w:val="FF0000"/>
                <w:kern w:val="0"/>
                <w:sz w:val="22"/>
                <w:szCs w:val="22"/>
                <w:u w:val="none"/>
                <w:lang w:val="en-US" w:eastAsia="zh-CN" w:bidi="ar"/>
              </w:rPr>
              <w:t>24</w:t>
            </w:r>
          </w:p>
        </w:tc>
      </w:tr>
      <w:tr w14:paraId="2587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98" w:type="dxa"/>
            <w:noWrap w:val="0"/>
            <w:vAlign w:val="center"/>
          </w:tcPr>
          <w:p w14:paraId="12346180">
            <w:pPr>
              <w:keepNext w:val="0"/>
              <w:keepLines w:val="0"/>
              <w:widowControl/>
              <w:suppressLineNumbers w:val="0"/>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i w:val="0"/>
                <w:iCs w:val="0"/>
                <w:color w:val="000000"/>
                <w:kern w:val="0"/>
                <w:sz w:val="22"/>
                <w:szCs w:val="22"/>
                <w:u w:val="none"/>
                <w:lang w:val="en-US" w:eastAsia="zh-CN" w:bidi="ar"/>
              </w:rPr>
              <w:t>A36</w:t>
            </w:r>
          </w:p>
        </w:tc>
        <w:tc>
          <w:tcPr>
            <w:tcW w:w="1010" w:type="dxa"/>
            <w:noWrap w:val="0"/>
            <w:vAlign w:val="center"/>
          </w:tcPr>
          <w:p w14:paraId="0D6AD40C">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1037" w:type="dxa"/>
            <w:noWrap w:val="0"/>
            <w:vAlign w:val="center"/>
          </w:tcPr>
          <w:p w14:paraId="00D3EFFD">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36</w:t>
            </w:r>
          </w:p>
        </w:tc>
        <w:tc>
          <w:tcPr>
            <w:tcW w:w="1080" w:type="dxa"/>
            <w:noWrap w:val="0"/>
            <w:vAlign w:val="center"/>
          </w:tcPr>
          <w:p w14:paraId="13F2FF43">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1160" w:type="dxa"/>
            <w:noWrap w:val="0"/>
            <w:vAlign w:val="center"/>
          </w:tcPr>
          <w:p w14:paraId="3A943D37">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1250" w:type="dxa"/>
            <w:noWrap w:val="0"/>
            <w:vAlign w:val="center"/>
          </w:tcPr>
          <w:p w14:paraId="126E55A3">
            <w:pPr>
              <w:keepNext w:val="0"/>
              <w:keepLines w:val="0"/>
              <w:pageBreakBefore w:val="0"/>
              <w:widowControl/>
              <w:kinsoku/>
              <w:wordWrap/>
              <w:overflowPunct/>
              <w:topLinePunct w:val="0"/>
              <w:autoSpaceDE/>
              <w:autoSpaceDN/>
              <w:bidi w:val="0"/>
              <w:adjustRightInd/>
              <w:snapToGrid/>
              <w:ind w:firstLine="420" w:firstLineChars="200"/>
              <w:textAlignment w:val="center"/>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15</w:t>
            </w:r>
          </w:p>
        </w:tc>
        <w:tc>
          <w:tcPr>
            <w:tcW w:w="1170" w:type="dxa"/>
            <w:noWrap w:val="0"/>
            <w:vAlign w:val="top"/>
          </w:tcPr>
          <w:p w14:paraId="3F599D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3</w:t>
            </w:r>
          </w:p>
        </w:tc>
        <w:tc>
          <w:tcPr>
            <w:tcW w:w="1360" w:type="dxa"/>
            <w:noWrap w:val="0"/>
            <w:vAlign w:val="center"/>
          </w:tcPr>
          <w:p w14:paraId="2AE0218B">
            <w:pPr>
              <w:keepNext w:val="0"/>
              <w:keepLines w:val="0"/>
              <w:widowControl/>
              <w:suppressLineNumbers w:val="0"/>
              <w:jc w:val="center"/>
              <w:textAlignment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i w:val="0"/>
                <w:iCs w:val="0"/>
                <w:color w:val="FF0000"/>
                <w:kern w:val="0"/>
                <w:sz w:val="22"/>
                <w:szCs w:val="22"/>
                <w:u w:val="none"/>
                <w:lang w:val="en-US" w:eastAsia="zh-CN" w:bidi="ar"/>
              </w:rPr>
              <w:t>36</w:t>
            </w:r>
          </w:p>
        </w:tc>
      </w:tr>
      <w:tr w14:paraId="4BA2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98" w:type="dxa"/>
            <w:noWrap w:val="0"/>
            <w:vAlign w:val="center"/>
          </w:tcPr>
          <w:p w14:paraId="0B22AB52">
            <w:pPr>
              <w:keepNext w:val="0"/>
              <w:keepLines w:val="0"/>
              <w:widowControl/>
              <w:suppressLineNumbers w:val="0"/>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i w:val="0"/>
                <w:iCs w:val="0"/>
                <w:color w:val="000000"/>
                <w:kern w:val="0"/>
                <w:sz w:val="22"/>
                <w:szCs w:val="22"/>
                <w:u w:val="none"/>
                <w:lang w:val="en-US" w:eastAsia="zh-CN" w:bidi="ar"/>
              </w:rPr>
              <w:t>共计</w:t>
            </w:r>
          </w:p>
        </w:tc>
        <w:tc>
          <w:tcPr>
            <w:tcW w:w="1010" w:type="dxa"/>
            <w:noWrap w:val="0"/>
            <w:vAlign w:val="center"/>
          </w:tcPr>
          <w:p w14:paraId="6721CF88">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27</w:t>
            </w:r>
          </w:p>
        </w:tc>
        <w:tc>
          <w:tcPr>
            <w:tcW w:w="1037" w:type="dxa"/>
            <w:noWrap w:val="0"/>
            <w:vAlign w:val="center"/>
          </w:tcPr>
          <w:p w14:paraId="7A68EB0D">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FF0000"/>
                <w:kern w:val="0"/>
                <w:sz w:val="22"/>
                <w:szCs w:val="22"/>
                <w:u w:val="none"/>
                <w:lang w:val="en-US" w:eastAsia="zh-CN" w:bidi="ar"/>
              </w:rPr>
              <w:t>102</w:t>
            </w:r>
          </w:p>
        </w:tc>
        <w:tc>
          <w:tcPr>
            <w:tcW w:w="1080" w:type="dxa"/>
            <w:noWrap w:val="0"/>
            <w:vAlign w:val="center"/>
          </w:tcPr>
          <w:p w14:paraId="53524A8E">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27</w:t>
            </w:r>
          </w:p>
        </w:tc>
        <w:tc>
          <w:tcPr>
            <w:tcW w:w="1160" w:type="dxa"/>
            <w:noWrap w:val="0"/>
            <w:vAlign w:val="center"/>
          </w:tcPr>
          <w:p w14:paraId="24F3FB5A">
            <w:pPr>
              <w:keepNext w:val="0"/>
              <w:keepLines w:val="0"/>
              <w:widowControl/>
              <w:suppressLineNumbers w:val="0"/>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i w:val="0"/>
                <w:iCs w:val="0"/>
                <w:color w:val="000000"/>
                <w:kern w:val="0"/>
                <w:sz w:val="22"/>
                <w:szCs w:val="22"/>
                <w:u w:val="none"/>
                <w:lang w:val="en-US" w:eastAsia="zh-CN" w:bidi="ar"/>
              </w:rPr>
              <w:t>27</w:t>
            </w:r>
          </w:p>
        </w:tc>
        <w:tc>
          <w:tcPr>
            <w:tcW w:w="1250" w:type="dxa"/>
            <w:noWrap w:val="0"/>
            <w:vAlign w:val="center"/>
          </w:tcPr>
          <w:p w14:paraId="6CC08E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4</w:t>
            </w:r>
            <w:r>
              <w:rPr>
                <w:rFonts w:hint="eastAsia" w:ascii="Times New Roman" w:hAnsi="Times New Roman" w:eastAsia="仿宋" w:cs="Times New Roman"/>
                <w:color w:val="auto"/>
                <w:szCs w:val="21"/>
                <w:highlight w:val="none"/>
                <w:lang w:val="en-US" w:eastAsia="zh-CN"/>
              </w:rPr>
              <w:t>5</w:t>
            </w:r>
          </w:p>
        </w:tc>
        <w:tc>
          <w:tcPr>
            <w:tcW w:w="1170" w:type="dxa"/>
            <w:noWrap w:val="0"/>
            <w:vAlign w:val="center"/>
          </w:tcPr>
          <w:p w14:paraId="1F9047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9</w:t>
            </w:r>
          </w:p>
        </w:tc>
        <w:tc>
          <w:tcPr>
            <w:tcW w:w="1360" w:type="dxa"/>
            <w:noWrap w:val="0"/>
            <w:vAlign w:val="center"/>
          </w:tcPr>
          <w:p w14:paraId="09A2E636">
            <w:pPr>
              <w:keepNext w:val="0"/>
              <w:keepLines w:val="0"/>
              <w:widowControl/>
              <w:suppressLineNumbers w:val="0"/>
              <w:jc w:val="center"/>
              <w:textAlignment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i w:val="0"/>
                <w:iCs w:val="0"/>
                <w:color w:val="FF0000"/>
                <w:kern w:val="0"/>
                <w:sz w:val="22"/>
                <w:szCs w:val="22"/>
                <w:u w:val="none"/>
                <w:lang w:val="en-US" w:eastAsia="zh-CN" w:bidi="ar"/>
              </w:rPr>
              <w:t>108</w:t>
            </w:r>
          </w:p>
        </w:tc>
      </w:tr>
    </w:tbl>
    <w:p w14:paraId="6FC9C1E0">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color w:val="auto"/>
          <w:sz w:val="24"/>
          <w:szCs w:val="24"/>
          <w:highlight w:val="none"/>
        </w:rPr>
        <w:t>招标人可根据各楼层洗漱间空间情况适当调整，</w:t>
      </w:r>
      <w:r>
        <w:rPr>
          <w:rFonts w:hint="default" w:ascii="Times New Roman" w:hAnsi="Times New Roman" w:eastAsia="仿宋" w:cs="Times New Roman"/>
          <w:color w:val="auto"/>
          <w:sz w:val="24"/>
          <w:szCs w:val="24"/>
          <w:highlight w:val="none"/>
          <w:lang w:val="en-US" w:eastAsia="zh-CN"/>
        </w:rPr>
        <w:t>但必须经招标人审批同意</w:t>
      </w:r>
      <w:r>
        <w:rPr>
          <w:rFonts w:hint="default" w:ascii="Times New Roman" w:hAnsi="Times New Roman" w:eastAsia="仿宋" w:cs="Times New Roman"/>
          <w:color w:val="auto"/>
          <w:sz w:val="24"/>
          <w:szCs w:val="24"/>
          <w:highlight w:val="none"/>
        </w:rPr>
        <w:t>。</w:t>
      </w:r>
    </w:p>
    <w:p w14:paraId="19CB8A37">
      <w:pPr>
        <w:numPr>
          <w:ilvl w:val="0"/>
          <w:numId w:val="2"/>
        </w:num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水电表情况:</w:t>
      </w:r>
    </w:p>
    <w:p w14:paraId="6476A0EA">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color w:val="auto"/>
          <w:sz w:val="24"/>
          <w:szCs w:val="24"/>
          <w:highlight w:val="none"/>
        </w:rPr>
        <w:t>中标人需对每栋宿舍</w:t>
      </w:r>
      <w:r>
        <w:rPr>
          <w:rFonts w:hint="default" w:ascii="Times New Roman" w:hAnsi="Times New Roman" w:eastAsia="仿宋" w:cs="Times New Roman"/>
          <w:color w:val="auto"/>
          <w:sz w:val="24"/>
          <w:szCs w:val="24"/>
          <w:highlight w:val="none"/>
          <w:lang w:val="en-US" w:eastAsia="zh-CN"/>
        </w:rPr>
        <w:t>的洗浴热水设施、</w:t>
      </w:r>
      <w:r>
        <w:rPr>
          <w:rFonts w:hint="default" w:ascii="Times New Roman" w:hAnsi="Times New Roman" w:eastAsia="仿宋" w:cs="Times New Roman"/>
          <w:color w:val="auto"/>
          <w:sz w:val="24"/>
          <w:szCs w:val="24"/>
          <w:highlight w:val="none"/>
        </w:rPr>
        <w:t>洗衣机、烘干机、开水机、吹风机、直饮机、洗鞋机水电线路进行改造，具体改造内容包括:</w:t>
      </w:r>
    </w:p>
    <w:p w14:paraId="6DE521B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①中标人必须对宿舍</w:t>
      </w:r>
      <w:r>
        <w:rPr>
          <w:rFonts w:hint="default" w:ascii="Times New Roman" w:hAnsi="Times New Roman" w:eastAsia="仿宋" w:cs="Times New Roman"/>
          <w:color w:val="auto"/>
          <w:sz w:val="24"/>
          <w:szCs w:val="24"/>
          <w:highlight w:val="none"/>
          <w:lang w:val="en-US" w:eastAsia="zh-CN"/>
        </w:rPr>
        <w:t>洗浴热水设施、</w:t>
      </w:r>
      <w:r>
        <w:rPr>
          <w:rFonts w:hint="default" w:ascii="Times New Roman" w:hAnsi="Times New Roman" w:eastAsia="仿宋" w:cs="Times New Roman"/>
          <w:color w:val="auto"/>
          <w:sz w:val="24"/>
          <w:szCs w:val="24"/>
          <w:highlight w:val="none"/>
        </w:rPr>
        <w:t>洗衣机、烘干机、开水机、吹风机、直饮机、洗鞋机电线线路进行改造，要求每栋宿舍</w:t>
      </w:r>
      <w:r>
        <w:rPr>
          <w:rFonts w:hint="default" w:ascii="Times New Roman" w:hAnsi="Times New Roman" w:eastAsia="仿宋" w:cs="Times New Roman"/>
          <w:color w:val="auto"/>
          <w:sz w:val="24"/>
          <w:szCs w:val="24"/>
          <w:highlight w:val="none"/>
          <w:lang w:val="en-US" w:eastAsia="zh-CN"/>
        </w:rPr>
        <w:t>洗浴热水设施、</w:t>
      </w:r>
      <w:r>
        <w:rPr>
          <w:rFonts w:hint="default" w:ascii="Times New Roman" w:hAnsi="Times New Roman" w:eastAsia="仿宋" w:cs="Times New Roman"/>
          <w:color w:val="auto"/>
          <w:sz w:val="24"/>
          <w:szCs w:val="24"/>
          <w:highlight w:val="none"/>
        </w:rPr>
        <w:t>洗衣机、烘干机、开水机、吹风机、直饮机、洗鞋机电路单独线路统一供电，并安装智能电表，接入校方智能控电系统，实现远程抄表，双方据实结算电费。</w:t>
      </w:r>
    </w:p>
    <w:p w14:paraId="38F9B85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②中标人必须对宿舍</w:t>
      </w:r>
      <w:r>
        <w:rPr>
          <w:rFonts w:hint="default" w:ascii="Times New Roman" w:hAnsi="Times New Roman" w:eastAsia="仿宋" w:cs="Times New Roman"/>
          <w:color w:val="auto"/>
          <w:sz w:val="24"/>
          <w:szCs w:val="24"/>
          <w:highlight w:val="none"/>
          <w:lang w:val="en-US" w:eastAsia="zh-CN"/>
        </w:rPr>
        <w:t>洗浴热水设施、</w:t>
      </w:r>
      <w:r>
        <w:rPr>
          <w:rFonts w:hint="default" w:ascii="Times New Roman" w:hAnsi="Times New Roman" w:eastAsia="仿宋" w:cs="Times New Roman"/>
          <w:color w:val="auto"/>
          <w:sz w:val="24"/>
          <w:szCs w:val="24"/>
          <w:highlight w:val="none"/>
        </w:rPr>
        <w:t>洗衣机、烘干机、开水机、吹风机、直饮机、洗鞋机水管线路进行改造，要求每栋宿舍</w:t>
      </w:r>
      <w:r>
        <w:rPr>
          <w:rFonts w:hint="default" w:ascii="Times New Roman" w:hAnsi="Times New Roman" w:eastAsia="仿宋" w:cs="Times New Roman"/>
          <w:color w:val="auto"/>
          <w:sz w:val="24"/>
          <w:szCs w:val="24"/>
          <w:highlight w:val="none"/>
          <w:lang w:val="en-US" w:eastAsia="zh-CN"/>
        </w:rPr>
        <w:t>洗浴热水设施、</w:t>
      </w:r>
      <w:r>
        <w:rPr>
          <w:rFonts w:hint="default" w:ascii="Times New Roman" w:hAnsi="Times New Roman" w:eastAsia="仿宋" w:cs="Times New Roman"/>
          <w:color w:val="auto"/>
          <w:sz w:val="24"/>
          <w:szCs w:val="24"/>
          <w:highlight w:val="none"/>
        </w:rPr>
        <w:t>洗衣机、烘干机、开水机、吹风机、直饮机、洗鞋机用水由单独水管统一供水，并安装智能水表，接入校方智能控水系统，实现远程抄表，双方据实结算水费。</w:t>
      </w:r>
    </w:p>
    <w:p w14:paraId="26FA5FF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③投标人可自行进行现场勘探，中标后水电线路改造需提供改造方案，经招标人审批同意后方可施工。</w:t>
      </w:r>
    </w:p>
    <w:p w14:paraId="0FC51EAC">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④如中标人不能如期完成改造，视为违约处理，采购人有权追究违约责任并上报监管部门按规定处理。</w:t>
      </w:r>
    </w:p>
    <w:p w14:paraId="3113F6FE">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上述①-④项目内容须以承诺函形式响应，承诺函格式自拟并加盖投标单位公章。</w:t>
      </w:r>
    </w:p>
    <w:p w14:paraId="35C8F1A2">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b/>
          <w:bCs/>
          <w:color w:val="auto"/>
          <w:sz w:val="24"/>
          <w:szCs w:val="24"/>
          <w:highlight w:val="none"/>
          <w:lang w:val="en-US" w:eastAsia="zh-CN"/>
        </w:rPr>
        <w:t>五</w:t>
      </w:r>
      <w:r>
        <w:rPr>
          <w:rFonts w:hint="default" w:ascii="Times New Roman" w:hAnsi="Times New Roman" w:eastAsia="仿宋" w:cs="Times New Roman"/>
          <w:b/>
          <w:bCs/>
          <w:color w:val="auto"/>
          <w:sz w:val="24"/>
          <w:szCs w:val="24"/>
          <w:highlight w:val="none"/>
        </w:rPr>
        <w:t>）其他要求</w:t>
      </w:r>
    </w:p>
    <w:p w14:paraId="1093E656">
      <w:pPr>
        <w:spacing w:line="360" w:lineRule="auto"/>
        <w:ind w:firstLine="480" w:firstLineChars="200"/>
        <w:rPr>
          <w:rFonts w:hint="default" w:ascii="Times New Roman" w:hAnsi="Times New Roman" w:eastAsia="仿宋" w:cs="Times New Roman"/>
          <w:color w:val="auto"/>
          <w:spacing w:val="-4"/>
          <w:sz w:val="24"/>
          <w:szCs w:val="24"/>
          <w:highlight w:val="none"/>
        </w:rPr>
      </w:pPr>
      <w:r>
        <w:rPr>
          <w:rFonts w:hint="default" w:ascii="Times New Roman" w:hAnsi="Times New Roman" w:eastAsia="仿宋" w:cs="Times New Roman"/>
          <w:color w:val="auto"/>
          <w:sz w:val="24"/>
          <w:szCs w:val="24"/>
          <w:highlight w:val="none"/>
        </w:rPr>
        <w:t>1.</w:t>
      </w:r>
      <w:r>
        <w:rPr>
          <w:rFonts w:hint="default" w:ascii="Times New Roman" w:hAnsi="Times New Roman" w:eastAsia="仿宋" w:cs="Times New Roman"/>
          <w:color w:val="auto"/>
          <w:spacing w:val="-6"/>
          <w:sz w:val="24"/>
          <w:szCs w:val="24"/>
          <w:highlight w:val="none"/>
        </w:rPr>
        <w:t>项目内容包括但不限于全额投资建设饮用开水机、</w:t>
      </w:r>
      <w:r>
        <w:rPr>
          <w:rFonts w:hint="default" w:ascii="Times New Roman" w:hAnsi="Times New Roman" w:eastAsia="仿宋" w:cs="Times New Roman"/>
          <w:color w:val="auto"/>
          <w:spacing w:val="-6"/>
          <w:sz w:val="24"/>
          <w:szCs w:val="24"/>
          <w:highlight w:val="none"/>
          <w:lang w:val="en-US" w:eastAsia="zh-CN"/>
        </w:rPr>
        <w:t>直饮机、吹风机、</w:t>
      </w:r>
      <w:r>
        <w:rPr>
          <w:rFonts w:hint="default" w:ascii="Times New Roman" w:hAnsi="Times New Roman" w:eastAsia="仿宋" w:cs="Times New Roman"/>
          <w:color w:val="auto"/>
          <w:spacing w:val="-6"/>
          <w:sz w:val="24"/>
          <w:szCs w:val="24"/>
          <w:highlight w:val="none"/>
        </w:rPr>
        <w:t>洗</w:t>
      </w:r>
      <w:r>
        <w:rPr>
          <w:rFonts w:hint="default" w:ascii="Times New Roman" w:hAnsi="Times New Roman" w:eastAsia="仿宋" w:cs="Times New Roman"/>
          <w:color w:val="auto"/>
          <w:spacing w:val="-7"/>
          <w:sz w:val="24"/>
          <w:szCs w:val="24"/>
          <w:highlight w:val="none"/>
        </w:rPr>
        <w:t>衣机</w:t>
      </w: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lang w:val="en-US" w:eastAsia="zh-CN"/>
        </w:rPr>
        <w:t>洗鞋机、烘干机</w:t>
      </w:r>
      <w:r>
        <w:rPr>
          <w:rFonts w:hint="default" w:ascii="Times New Roman" w:hAnsi="Times New Roman" w:eastAsia="仿宋" w:cs="Times New Roman"/>
          <w:color w:val="auto"/>
          <w:spacing w:val="-7"/>
          <w:sz w:val="24"/>
          <w:szCs w:val="24"/>
          <w:highlight w:val="none"/>
          <w:lang w:eastAsia="zh-CN"/>
        </w:rPr>
        <w:t>）</w:t>
      </w:r>
      <w:r>
        <w:rPr>
          <w:rFonts w:hint="default" w:ascii="Times New Roman" w:hAnsi="Times New Roman" w:eastAsia="仿宋" w:cs="Times New Roman"/>
          <w:color w:val="auto"/>
          <w:spacing w:val="-7"/>
          <w:sz w:val="24"/>
          <w:szCs w:val="24"/>
          <w:highlight w:val="none"/>
        </w:rPr>
        <w:t>、空气源热泵热水系统设备、</w:t>
      </w:r>
      <w:r>
        <w:rPr>
          <w:rFonts w:hint="default" w:ascii="Times New Roman" w:hAnsi="Times New Roman" w:eastAsia="仿宋" w:cs="Times New Roman"/>
          <w:color w:val="auto"/>
          <w:sz w:val="24"/>
          <w:szCs w:val="24"/>
          <w:highlight w:val="none"/>
        </w:rPr>
        <w:t>保温水箱、热水增压泵、控制系统、热水管网系统、设备管网保温、</w:t>
      </w:r>
      <w:r>
        <w:rPr>
          <w:rFonts w:hint="default" w:ascii="Times New Roman" w:hAnsi="Times New Roman" w:eastAsia="仿宋" w:cs="Times New Roman"/>
          <w:color w:val="auto"/>
          <w:spacing w:val="-3"/>
          <w:sz w:val="24"/>
          <w:szCs w:val="24"/>
          <w:highlight w:val="none"/>
        </w:rPr>
        <w:t>淋浴设施</w:t>
      </w: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z w:val="24"/>
          <w:szCs w:val="24"/>
          <w:highlight w:val="none"/>
        </w:rPr>
        <w:t>智能计费系统以及</w:t>
      </w:r>
      <w:r>
        <w:rPr>
          <w:rFonts w:hint="default" w:ascii="Times New Roman" w:hAnsi="Times New Roman" w:eastAsia="仿宋" w:cs="Times New Roman"/>
          <w:color w:val="auto"/>
          <w:spacing w:val="-3"/>
          <w:sz w:val="24"/>
          <w:szCs w:val="24"/>
          <w:highlight w:val="none"/>
          <w:lang w:val="en-US" w:eastAsia="zh-CN"/>
        </w:rPr>
        <w:t>洗衣房</w:t>
      </w:r>
      <w:r>
        <w:rPr>
          <w:rFonts w:hint="default" w:ascii="Times New Roman" w:hAnsi="Times New Roman" w:eastAsia="仿宋" w:cs="Times New Roman"/>
          <w:color w:val="auto"/>
          <w:spacing w:val="-3"/>
          <w:sz w:val="24"/>
          <w:szCs w:val="24"/>
          <w:highlight w:val="none"/>
        </w:rPr>
        <w:t>土建改造、装饰装潢等所有相关配套设施及其设计、制作、安</w:t>
      </w:r>
      <w:r>
        <w:rPr>
          <w:rFonts w:hint="default" w:ascii="Times New Roman" w:hAnsi="Times New Roman" w:eastAsia="仿宋" w:cs="Times New Roman"/>
          <w:color w:val="auto"/>
          <w:spacing w:val="-4"/>
          <w:sz w:val="24"/>
          <w:szCs w:val="24"/>
          <w:highlight w:val="none"/>
        </w:rPr>
        <w:t>装和调试等。</w:t>
      </w:r>
    </w:p>
    <w:p w14:paraId="79DE59FF">
      <w:pPr>
        <w:spacing w:line="360" w:lineRule="auto"/>
        <w:ind w:firstLine="464"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lang w:val="en-US" w:eastAsia="zh-CN"/>
        </w:rPr>
        <w:t>2.</w:t>
      </w:r>
      <w:r>
        <w:rPr>
          <w:rFonts w:hint="default" w:ascii="Times New Roman" w:hAnsi="Times New Roman" w:eastAsia="仿宋" w:cs="Times New Roman"/>
          <w:color w:val="auto"/>
          <w:sz w:val="24"/>
          <w:szCs w:val="24"/>
          <w:highlight w:val="none"/>
        </w:rPr>
        <w:t>中标人所投资的设施设备型号、品质和相关材料必须与投标时所提供的信息完全一致，如需更换需提前报招标人审批，擅自变动的，招标人有权取消其托管经营资格。</w:t>
      </w:r>
    </w:p>
    <w:p w14:paraId="5D844519">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.中标人须承诺响应招标人根据现实情况提出的设备数量、改造要求及安装位置变动的要求（投标文件中提供承诺函，承诺函格式自拟并加盖投标单位公章）。</w:t>
      </w:r>
    </w:p>
    <w:p w14:paraId="4B19FACD">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4</w:t>
      </w:r>
      <w:r>
        <w:rPr>
          <w:rFonts w:hint="default" w:ascii="Times New Roman" w:hAnsi="Times New Roman" w:eastAsia="仿宋" w:cs="Times New Roman"/>
          <w:color w:val="auto"/>
          <w:sz w:val="24"/>
          <w:szCs w:val="24"/>
          <w:highlight w:val="none"/>
        </w:rPr>
        <w:t>.进场后若发生人员变化需提前15天报招标人审批，新更换人员必须满足承诺标准。</w:t>
      </w:r>
    </w:p>
    <w:p w14:paraId="6D9E92A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.中标人在进场施工前</w:t>
      </w:r>
      <w:r>
        <w:rPr>
          <w:rFonts w:hint="default" w:ascii="Times New Roman" w:hAnsi="Times New Roman" w:eastAsia="仿宋" w:cs="Times New Roman"/>
          <w:color w:val="auto"/>
          <w:sz w:val="24"/>
          <w:szCs w:val="24"/>
          <w:highlight w:val="none"/>
          <w:lang w:eastAsia="zh-CN"/>
        </w:rPr>
        <w:t>需</w:t>
      </w:r>
      <w:r>
        <w:rPr>
          <w:rFonts w:hint="default" w:ascii="Times New Roman" w:hAnsi="Times New Roman" w:eastAsia="仿宋" w:cs="Times New Roman"/>
          <w:color w:val="auto"/>
          <w:sz w:val="24"/>
          <w:szCs w:val="24"/>
          <w:highlight w:val="none"/>
          <w:lang w:val="en-US" w:eastAsia="zh-CN"/>
        </w:rPr>
        <w:t>自行检查施工场地，提前协调招标方提供必要的水电等资源</w:t>
      </w:r>
      <w:r>
        <w:rPr>
          <w:rFonts w:hint="default" w:ascii="Times New Roman" w:hAnsi="Times New Roman" w:eastAsia="仿宋" w:cs="Times New Roman"/>
          <w:color w:val="auto"/>
          <w:sz w:val="24"/>
          <w:szCs w:val="24"/>
          <w:highlight w:val="none"/>
        </w:rPr>
        <w:t>。</w:t>
      </w:r>
    </w:p>
    <w:p w14:paraId="0DEE80FC">
      <w:pPr>
        <w:spacing w:line="360" w:lineRule="auto"/>
        <w:ind w:firstLine="456"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lang w:val="en-US" w:eastAsia="zh-CN"/>
        </w:rPr>
        <w:t>6.投标人</w:t>
      </w:r>
      <w:r>
        <w:rPr>
          <w:rFonts w:hint="default" w:ascii="Times New Roman" w:hAnsi="Times New Roman" w:eastAsia="仿宋" w:cs="Times New Roman"/>
          <w:color w:val="auto"/>
          <w:spacing w:val="-6"/>
          <w:sz w:val="24"/>
          <w:szCs w:val="24"/>
          <w:highlight w:val="none"/>
        </w:rPr>
        <w:t>的投资及后期的水电费、维护费、管理费、人员工资等费用自负盈亏；合同约定的经营期间本项目的经营权归</w:t>
      </w:r>
      <w:r>
        <w:rPr>
          <w:rFonts w:hint="default" w:ascii="Times New Roman" w:hAnsi="Times New Roman" w:eastAsia="仿宋" w:cs="Times New Roman"/>
          <w:color w:val="auto"/>
          <w:spacing w:val="-6"/>
          <w:sz w:val="24"/>
          <w:szCs w:val="24"/>
          <w:highlight w:val="none"/>
          <w:lang w:eastAsia="zh-CN"/>
        </w:rPr>
        <w:t>中标人</w:t>
      </w:r>
      <w:r>
        <w:rPr>
          <w:rFonts w:hint="default" w:ascii="Times New Roman" w:hAnsi="Times New Roman" w:eastAsia="仿宋" w:cs="Times New Roman"/>
          <w:color w:val="auto"/>
          <w:spacing w:val="-6"/>
          <w:sz w:val="24"/>
          <w:szCs w:val="24"/>
          <w:highlight w:val="none"/>
        </w:rPr>
        <w:t>所有，经营期满后，本项目的所有设施设备在移交前应检修完好，</w:t>
      </w:r>
      <w:r>
        <w:rPr>
          <w:rFonts w:hint="default" w:ascii="Times New Roman" w:hAnsi="Times New Roman" w:eastAsia="仿宋" w:cs="Times New Roman"/>
          <w:color w:val="auto"/>
          <w:spacing w:val="-6"/>
          <w:sz w:val="24"/>
          <w:szCs w:val="24"/>
          <w:highlight w:val="none"/>
          <w:lang w:eastAsia="zh-CN"/>
        </w:rPr>
        <w:t>并在</w:t>
      </w:r>
      <w:r>
        <w:rPr>
          <w:rFonts w:hint="default" w:ascii="Times New Roman" w:hAnsi="Times New Roman" w:eastAsia="仿宋" w:cs="Times New Roman"/>
          <w:color w:val="auto"/>
          <w:spacing w:val="-6"/>
          <w:sz w:val="24"/>
          <w:szCs w:val="24"/>
          <w:highlight w:val="none"/>
        </w:rPr>
        <w:t>确保设备运行正常的前提下交给</w:t>
      </w:r>
      <w:r>
        <w:rPr>
          <w:rFonts w:hint="default" w:ascii="Times New Roman" w:hAnsi="Times New Roman" w:eastAsia="仿宋" w:cs="Times New Roman"/>
          <w:color w:val="auto"/>
          <w:spacing w:val="-6"/>
          <w:sz w:val="24"/>
          <w:szCs w:val="24"/>
          <w:highlight w:val="none"/>
          <w:lang w:val="en-US" w:eastAsia="zh-CN"/>
        </w:rPr>
        <w:t>招标</w:t>
      </w:r>
      <w:r>
        <w:rPr>
          <w:rFonts w:hint="default" w:ascii="Times New Roman" w:hAnsi="Times New Roman" w:eastAsia="仿宋" w:cs="Times New Roman"/>
          <w:color w:val="auto"/>
          <w:spacing w:val="-6"/>
          <w:sz w:val="24"/>
          <w:szCs w:val="24"/>
          <w:highlight w:val="none"/>
        </w:rPr>
        <w:t>人。</w:t>
      </w:r>
    </w:p>
    <w:p w14:paraId="1F6225F4">
      <w:pPr>
        <w:spacing w:line="360" w:lineRule="auto"/>
        <w:ind w:firstLine="456" w:firstLineChars="200"/>
        <w:rPr>
          <w:rFonts w:hint="eastAsia" w:ascii="Times New Roman" w:hAnsi="Times New Roman" w:eastAsia="仿宋" w:cs="Times New Roman"/>
          <w:color w:val="auto"/>
          <w:spacing w:val="-6"/>
          <w:sz w:val="24"/>
          <w:szCs w:val="24"/>
          <w:highlight w:val="none"/>
          <w:lang w:val="en-US" w:eastAsia="zh-CN"/>
        </w:rPr>
      </w:pPr>
      <w:r>
        <w:rPr>
          <w:rFonts w:hint="default" w:ascii="Times New Roman" w:hAnsi="Times New Roman" w:eastAsia="仿宋" w:cs="Times New Roman"/>
          <w:color w:val="auto"/>
          <w:spacing w:val="-6"/>
          <w:sz w:val="24"/>
          <w:szCs w:val="24"/>
          <w:highlight w:val="none"/>
          <w:lang w:val="en-US" w:eastAsia="zh-CN"/>
        </w:rPr>
        <w:t>7.中标人须根据甲方要求，无偿拆除项目范围内原有自助式洗衣机、烘干机、吹风机、洗鞋机、开水机及其附属管线、插座、控制装置等全部旧有设施设备，并负责清运</w:t>
      </w:r>
      <w:r>
        <w:rPr>
          <w:rFonts w:hint="eastAsia" w:ascii="Times New Roman" w:hAnsi="Times New Roman" w:eastAsia="仿宋" w:cs="Times New Roman"/>
          <w:color w:val="auto"/>
          <w:spacing w:val="-6"/>
          <w:sz w:val="24"/>
          <w:szCs w:val="24"/>
          <w:highlight w:val="none"/>
          <w:lang w:val="en-US" w:eastAsia="zh-CN"/>
        </w:rPr>
        <w:t>至甲方指定地点，</w:t>
      </w:r>
      <w:r>
        <w:rPr>
          <w:rFonts w:hint="default" w:ascii="Times New Roman" w:hAnsi="Times New Roman" w:eastAsia="仿宋" w:cs="Times New Roman"/>
          <w:color w:val="auto"/>
          <w:spacing w:val="-6"/>
          <w:sz w:val="24"/>
          <w:szCs w:val="24"/>
          <w:highlight w:val="none"/>
          <w:lang w:val="en-US" w:eastAsia="zh-CN"/>
        </w:rPr>
        <w:t>场地清理及恢复，满足新装设备施工条件。拆除、清运、场地恢复所产生的一切费用、安全责任及环保责任均由中标人承担，包含在投标报价中，甲方不另行支付。</w:t>
      </w:r>
      <w:r>
        <w:rPr>
          <w:rFonts w:hint="eastAsia" w:ascii="Times New Roman" w:hAnsi="Times New Roman" w:eastAsia="仿宋" w:cs="Times New Roman"/>
          <w:color w:val="auto"/>
          <w:spacing w:val="-6"/>
          <w:sz w:val="24"/>
          <w:szCs w:val="24"/>
          <w:highlight w:val="none"/>
          <w:lang w:val="en-US" w:eastAsia="zh-CN"/>
        </w:rPr>
        <w:t>拆除日期由校方通知为准。</w:t>
      </w:r>
    </w:p>
    <w:p w14:paraId="38B9594C">
      <w:pPr>
        <w:pStyle w:val="6"/>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160" w:afterAutospacing="0" w:line="360" w:lineRule="auto"/>
        <w:ind w:left="0" w:right="0" w:firstLine="456" w:firstLineChars="200"/>
        <w:textAlignment w:val="auto"/>
        <w:rPr>
          <w:rFonts w:hint="default" w:ascii="Times New Roman" w:hAnsi="Times New Roman" w:eastAsia="仿宋" w:cs="Times New Roman"/>
          <w:color w:val="auto"/>
          <w:spacing w:val="-6"/>
          <w:kern w:val="2"/>
          <w:sz w:val="24"/>
          <w:szCs w:val="24"/>
          <w:highlight w:val="none"/>
          <w:lang w:val="en-US" w:eastAsia="zh-CN" w:bidi="ar-SA"/>
        </w:rPr>
      </w:pPr>
      <w:r>
        <w:rPr>
          <w:rFonts w:hint="eastAsia" w:ascii="Times New Roman" w:hAnsi="Times New Roman" w:eastAsia="仿宋" w:cs="Times New Roman"/>
          <w:color w:val="auto"/>
          <w:spacing w:val="-6"/>
          <w:kern w:val="2"/>
          <w:sz w:val="24"/>
          <w:szCs w:val="24"/>
          <w:highlight w:val="none"/>
          <w:lang w:val="en-US" w:eastAsia="zh-CN" w:bidi="ar-SA"/>
        </w:rPr>
        <w:t>8.</w:t>
      </w:r>
      <w:r>
        <w:rPr>
          <w:rFonts w:hint="default" w:ascii="Times New Roman" w:hAnsi="Times New Roman" w:eastAsia="仿宋" w:cs="Times New Roman"/>
          <w:color w:val="auto"/>
          <w:spacing w:val="-6"/>
          <w:kern w:val="2"/>
          <w:sz w:val="24"/>
          <w:szCs w:val="24"/>
          <w:highlight w:val="none"/>
          <w:lang w:val="en-US" w:eastAsia="zh-CN" w:bidi="ar-SA"/>
        </w:rPr>
        <w:t>既有设施设备及管道的检查检修要求</w:t>
      </w:r>
      <w:r>
        <w:rPr>
          <w:rFonts w:hint="eastAsia" w:ascii="Times New Roman" w:hAnsi="Times New Roman" w:eastAsia="仿宋" w:cs="Times New Roman"/>
          <w:color w:val="auto"/>
          <w:spacing w:val="-6"/>
          <w:kern w:val="2"/>
          <w:sz w:val="24"/>
          <w:szCs w:val="24"/>
          <w:highlight w:val="none"/>
          <w:lang w:val="en-US" w:eastAsia="zh-CN" w:bidi="ar-SA"/>
        </w:rPr>
        <w:t>：</w:t>
      </w:r>
      <w:r>
        <w:rPr>
          <w:rFonts w:hint="default" w:ascii="Times New Roman" w:hAnsi="Times New Roman" w:eastAsia="仿宋" w:cs="Times New Roman"/>
          <w:color w:val="auto"/>
          <w:spacing w:val="-6"/>
          <w:kern w:val="2"/>
          <w:sz w:val="24"/>
          <w:szCs w:val="24"/>
          <w:highlight w:val="none"/>
          <w:lang w:val="en-US" w:eastAsia="zh-CN" w:bidi="ar-SA"/>
        </w:rPr>
        <w:t>针对本项目范围内不进行更换的既有设施设备及管道（包括但不限于墙体内预埋热水管道、冷水管道、保温水箱等），中标人须在进场施工前进行全面检查检修，确保其正常运行，满足后续服务要求。其中，保温水箱须进行专业水垢清理，合同期内每年清理不少于一次，每次清理完成后须向招标人提供清理记录及影像资料备查。上述检查、检修、清理所产生的一切费用由中标人承担，已包含在投标总价中，招标人不另行支付。中标人进场后发现既有设施设备及管道存在影响正常运行的隐患，须及时书面报告招标人，并提出处理方案，经招标人审批后实施。</w:t>
      </w:r>
    </w:p>
    <w:p w14:paraId="26349DCE">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二、方案设计及建设要求</w:t>
      </w:r>
    </w:p>
    <w:p w14:paraId="5B92111F">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(一)设计原则</w:t>
      </w:r>
    </w:p>
    <w:p w14:paraId="3F16AC99">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以不破坏学生公寓楼宇结构与外观，对校园整体环境影响最小，设备、设施噪音影响最低为原则，同时需满足环保要求。</w:t>
      </w:r>
    </w:p>
    <w:p w14:paraId="6DD55468">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(二)主要设计、验收依据</w:t>
      </w:r>
    </w:p>
    <w:p w14:paraId="20D2DFAC">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30"/>
          <w:szCs w:val="30"/>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GB50411-2019《建筑节能工程施工质量验收标准》</w:t>
      </w:r>
    </w:p>
    <w:p w14:paraId="477049F9">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 50242-2022《建筑给水排水及采暖工程施工质量验收规范》</w:t>
      </w:r>
    </w:p>
    <w:p w14:paraId="626926E9">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GB/T 4272-2008《设备及管道绝热技术通则》</w:t>
      </w:r>
    </w:p>
    <w:p w14:paraId="09222474">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 50205-2020《钢结构工程施工质量验收标准》</w:t>
      </w:r>
    </w:p>
    <w:p w14:paraId="1129F023">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 50015-2019《建筑给水排水设计标准》</w:t>
      </w:r>
    </w:p>
    <w:p w14:paraId="711FEB69">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 50332-2024《给水排水工程管道结构设计标准》</w:t>
      </w:r>
    </w:p>
    <w:p w14:paraId="2B10515C">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 50268-2008《给水排水管道工程施工及验收规范》</w:t>
      </w:r>
    </w:p>
    <w:p w14:paraId="65107DF2">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GB98R418《管道及设备保温》国家建筑标准设计图集</w:t>
      </w:r>
    </w:p>
    <w:p w14:paraId="096F38A2">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 50009-2012《建筑结构荷载规范》</w:t>
      </w:r>
    </w:p>
    <w:p w14:paraId="0DEEC003">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 50057-2010《建筑物防雷设计规范》</w:t>
      </w:r>
    </w:p>
    <w:p w14:paraId="68F11F93">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 50093-2013《自动化仪表工程施工及质量验收规范》</w:t>
      </w:r>
    </w:p>
    <w:p w14:paraId="27C497A1">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lang w:val="en-US" w:eastAsia="zh-CN"/>
        </w:rPr>
        <w:t>GB50411-2007</w:t>
      </w:r>
      <w:r>
        <w:rPr>
          <w:rFonts w:hint="default" w:ascii="Times New Roman" w:hAnsi="Times New Roman" w:eastAsia="仿宋" w:cs="Times New Roman"/>
          <w:b w:val="0"/>
          <w:bCs w:val="0"/>
          <w:color w:val="auto"/>
          <w:sz w:val="24"/>
          <w:szCs w:val="24"/>
          <w:highlight w:val="none"/>
        </w:rPr>
        <w:t>《建</w:t>
      </w:r>
      <w:r>
        <w:rPr>
          <w:rFonts w:hint="default" w:ascii="Times New Roman" w:hAnsi="Times New Roman" w:eastAsia="仿宋" w:cs="Times New Roman"/>
          <w:b w:val="0"/>
          <w:bCs w:val="0"/>
          <w:color w:val="auto"/>
          <w:spacing w:val="-1"/>
          <w:sz w:val="24"/>
          <w:szCs w:val="24"/>
          <w:highlight w:val="none"/>
        </w:rPr>
        <w:t>筑节能工程施工质量验收规程》</w:t>
      </w:r>
    </w:p>
    <w:p w14:paraId="3B1B825C">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GB50016-2014《建筑设计防火规范》</w:t>
      </w:r>
    </w:p>
    <w:p w14:paraId="4C7CB854">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GB 50169-2016《电气装置安装工程接地装置施工及验收规范》</w:t>
      </w:r>
    </w:p>
    <w:p w14:paraId="3837277A">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 50254-2014《电气装置安装工程低压电器施工及验收规范》</w:t>
      </w:r>
    </w:p>
    <w:p w14:paraId="6FAD27DC">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GB21362-2008《商业或工业用及类似用途的热泵热水机》</w:t>
      </w:r>
    </w:p>
    <w:p w14:paraId="6A91B2ED">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 4706.32-2012《家用和类似用途电器的安全热泵、空调器和除湿机的特殊要求》</w:t>
      </w:r>
    </w:p>
    <w:p w14:paraId="70ABD34B">
      <w:pPr>
        <w:pStyle w:val="2"/>
        <w:keepNext w:val="0"/>
        <w:keepLines w:val="0"/>
        <w:pageBreakBefore w:val="0"/>
        <w:widowControl w:val="0"/>
        <w:kinsoku/>
        <w:wordWrap/>
        <w:overflowPunct/>
        <w:topLinePunct w:val="0"/>
        <w:autoSpaceDE/>
        <w:autoSpaceDN/>
        <w:bidi w:val="0"/>
        <w:adjustRightInd/>
        <w:snapToGrid/>
        <w:spacing w:line="400" w:lineRule="exact"/>
        <w:ind w:left="239" w:leftChars="114" w:firstLine="240" w:firstLineChars="100"/>
        <w:textAlignment w:val="auto"/>
        <w:rPr>
          <w:rFonts w:hint="default" w:ascii="Times New Roman" w:hAnsi="Times New Roman" w:eastAsia="仿宋" w:cs="Times New Roman"/>
          <w:b w:val="0"/>
          <w:bCs w:val="0"/>
          <w:color w:val="auto"/>
          <w:sz w:val="24"/>
          <w:szCs w:val="24"/>
          <w:highlight w:val="none"/>
        </w:rPr>
      </w:pPr>
      <w:r>
        <w:rPr>
          <w:rStyle w:val="10"/>
          <w:rFonts w:hint="default" w:ascii="Times New Roman" w:hAnsi="Times New Roman" w:eastAsia="仿宋" w:cs="Times New Roman"/>
          <w:b w:val="0"/>
          <w:bCs w:val="0"/>
          <w:color w:val="auto"/>
          <w:kern w:val="0"/>
          <w:sz w:val="24"/>
          <w:szCs w:val="24"/>
          <w:highlight w:val="none"/>
          <w:lang w:val="en-US" w:eastAsia="zh-CN" w:bidi="ar"/>
        </w:rPr>
        <w:t>GB/T 18430.1-2019《蒸气压缩循环冷水(热)泵机组第1部分：工业或商业用及类似用途的冷水(热泵)机组》</w:t>
      </w:r>
    </w:p>
    <w:p w14:paraId="7D4B4769">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Style w:val="10"/>
          <w:rFonts w:hint="default" w:ascii="Times New Roman" w:hAnsi="Times New Roman" w:eastAsia="仿宋" w:cs="Times New Roman"/>
          <w:b w:val="0"/>
          <w:bCs w:val="0"/>
          <w:color w:val="auto"/>
          <w:kern w:val="0"/>
          <w:sz w:val="24"/>
          <w:szCs w:val="24"/>
          <w:highlight w:val="none"/>
          <w:lang w:val="en-US" w:eastAsia="zh-CN" w:bidi="ar"/>
        </w:rPr>
      </w:pPr>
      <w:r>
        <w:rPr>
          <w:rStyle w:val="10"/>
          <w:rFonts w:hint="default" w:ascii="Times New Roman" w:hAnsi="Times New Roman" w:eastAsia="仿宋" w:cs="Times New Roman"/>
          <w:b w:val="0"/>
          <w:bCs w:val="0"/>
          <w:color w:val="auto"/>
          <w:kern w:val="0"/>
          <w:sz w:val="24"/>
          <w:szCs w:val="24"/>
          <w:highlight w:val="none"/>
          <w:lang w:val="en-US" w:eastAsia="zh-CN" w:bidi="ar"/>
        </w:rPr>
        <w:t>JB/T 8702-2020《屋顶式风冷空调（热泵）机组》</w:t>
      </w:r>
    </w:p>
    <w:p w14:paraId="3B98A4D9">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GB50555-2010《民用建筑节水设计标准》</w:t>
      </w:r>
    </w:p>
    <w:p w14:paraId="680B4A21">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pacing w:val="-1"/>
          <w:sz w:val="24"/>
          <w:szCs w:val="24"/>
          <w:highlight w:val="none"/>
        </w:rPr>
        <w:t>GB12348-2008《工业企业厂界环境噪声排放标准》</w:t>
      </w:r>
    </w:p>
    <w:p w14:paraId="197ADE87">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NB/T34067-2018《空气源热泵热</w:t>
      </w:r>
      <w:r>
        <w:rPr>
          <w:rFonts w:hint="default" w:ascii="Times New Roman" w:hAnsi="Times New Roman" w:eastAsia="仿宋" w:cs="Times New Roman"/>
          <w:b w:val="0"/>
          <w:bCs w:val="0"/>
          <w:color w:val="auto"/>
          <w:spacing w:val="-1"/>
          <w:sz w:val="24"/>
          <w:szCs w:val="24"/>
          <w:highlight w:val="none"/>
        </w:rPr>
        <w:t>水工程施工及验收规范》</w:t>
      </w:r>
    </w:p>
    <w:p w14:paraId="10B7209B">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NB/T34065-2018《用户及类似用途</w:t>
      </w:r>
      <w:r>
        <w:rPr>
          <w:rFonts w:hint="default" w:ascii="Times New Roman" w:hAnsi="Times New Roman" w:eastAsia="仿宋" w:cs="Times New Roman"/>
          <w:b w:val="0"/>
          <w:bCs w:val="0"/>
          <w:color w:val="auto"/>
          <w:spacing w:val="-1"/>
          <w:sz w:val="24"/>
          <w:szCs w:val="24"/>
          <w:highlight w:val="none"/>
        </w:rPr>
        <w:t>热泵系统安装集成装置》</w:t>
      </w:r>
    </w:p>
    <w:p w14:paraId="0FC943E3">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NB/T34068-2018《家用和类似用途空气</w:t>
      </w:r>
      <w:r>
        <w:rPr>
          <w:rFonts w:hint="default" w:ascii="Times New Roman" w:hAnsi="Times New Roman" w:eastAsia="仿宋" w:cs="Times New Roman"/>
          <w:b w:val="0"/>
          <w:bCs w:val="0"/>
          <w:color w:val="auto"/>
          <w:spacing w:val="-1"/>
          <w:sz w:val="24"/>
          <w:szCs w:val="24"/>
          <w:highlight w:val="none"/>
        </w:rPr>
        <w:t>源热水器售后服务规范》</w:t>
      </w:r>
    </w:p>
    <w:p w14:paraId="443435A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rPr>
        <w:t>注：在合同履行期间，若上述标准或规范有修改</w:t>
      </w:r>
      <w:r>
        <w:rPr>
          <w:rFonts w:hint="default" w:ascii="Times New Roman" w:hAnsi="Times New Roman" w:eastAsia="仿宋" w:cs="Times New Roman"/>
          <w:color w:val="auto"/>
          <w:spacing w:val="-2"/>
          <w:sz w:val="24"/>
          <w:szCs w:val="24"/>
          <w:highlight w:val="none"/>
        </w:rPr>
        <w:t>或新版颁布，供应商应遵照执行。</w:t>
      </w:r>
    </w:p>
    <w:p w14:paraId="7EFB71EC">
      <w:pPr>
        <w:spacing w:line="360" w:lineRule="auto"/>
        <w:ind w:firstLine="422" w:firstLineChars="200"/>
        <w:rPr>
          <w:rFonts w:hint="default" w:ascii="Times New Roman" w:hAnsi="Times New Roman" w:eastAsia="仿宋" w:cs="Times New Roman"/>
          <w:b/>
          <w:bCs/>
          <w:color w:val="auto"/>
          <w:szCs w:val="24"/>
          <w:highlight w:val="none"/>
        </w:rPr>
      </w:pPr>
      <w:r>
        <w:rPr>
          <w:rFonts w:hint="default" w:ascii="Times New Roman" w:hAnsi="Times New Roman" w:eastAsia="仿宋" w:cs="Times New Roman"/>
          <w:b/>
          <w:bCs/>
          <w:color w:val="auto"/>
          <w:szCs w:val="24"/>
          <w:highlight w:val="none"/>
        </w:rPr>
        <w:t>(三)设备要求</w:t>
      </w:r>
    </w:p>
    <w:p w14:paraId="23F43A6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pacing w:val="-1"/>
          <w:sz w:val="24"/>
          <w:szCs w:val="24"/>
          <w:highlight w:val="none"/>
        </w:rPr>
      </w:pPr>
      <w:r>
        <w:rPr>
          <w:rFonts w:hint="default" w:ascii="Times New Roman" w:hAnsi="Times New Roman" w:eastAsia="仿宋" w:cs="Times New Roman"/>
          <w:color w:val="auto"/>
          <w:spacing w:val="-1"/>
          <w:sz w:val="24"/>
          <w:szCs w:val="24"/>
          <w:highlight w:val="none"/>
        </w:rPr>
        <w:t>本次洗浴区域设备整体更换升级，具体改造内容如下：拆除原有控水设备及普通花洒，统一安装与校园现有一卡通系统</w:t>
      </w:r>
      <w:r>
        <w:rPr>
          <w:rFonts w:hint="eastAsia" w:ascii="Times New Roman" w:hAnsi="Times New Roman" w:eastAsia="仿宋" w:cs="Times New Roman"/>
          <w:color w:val="auto"/>
          <w:spacing w:val="-1"/>
          <w:sz w:val="24"/>
          <w:szCs w:val="24"/>
          <w:highlight w:val="none"/>
          <w:lang w:val="en-US" w:eastAsia="zh-CN"/>
        </w:rPr>
        <w:t>兼容</w:t>
      </w:r>
      <w:r>
        <w:rPr>
          <w:rFonts w:hint="default" w:ascii="Times New Roman" w:hAnsi="Times New Roman" w:eastAsia="仿宋" w:cs="Times New Roman"/>
          <w:color w:val="auto"/>
          <w:spacing w:val="-1"/>
          <w:sz w:val="24"/>
          <w:szCs w:val="24"/>
          <w:highlight w:val="none"/>
        </w:rPr>
        <w:t>的水控终端、刷卡器及通讯模块，更换高效热泵机组保障热水稳定供应，统一更换为一体化淋浴屏，全面提升使用体验与设施标准化水平。</w:t>
      </w:r>
    </w:p>
    <w:p w14:paraId="3827033C">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仿宋" w:cs="Times New Roman"/>
          <w:color w:val="auto"/>
          <w:spacing w:val="-1"/>
          <w:sz w:val="24"/>
          <w:szCs w:val="24"/>
          <w:highlight w:val="none"/>
          <w:lang w:val="en-US" w:eastAsia="zh-CN"/>
        </w:rPr>
      </w:pPr>
      <w:r>
        <w:rPr>
          <w:rFonts w:hint="eastAsia" w:ascii="Times New Roman" w:hAnsi="Times New Roman" w:eastAsia="仿宋" w:cs="Times New Roman"/>
          <w:color w:val="auto"/>
          <w:spacing w:val="-1"/>
          <w:sz w:val="24"/>
          <w:szCs w:val="24"/>
          <w:highlight w:val="none"/>
        </w:rPr>
        <w:t>其他开水机、洗衣机、烘干机、洗鞋机、吹风机等设备全部更新，上述所有设备由中标人统一配套加装与校园一卡通系统兼容的刷卡识别、计费控制、数据通讯模块</w:t>
      </w:r>
      <w:r>
        <w:rPr>
          <w:rFonts w:hint="eastAsia" w:ascii="Times New Roman" w:hAnsi="Times New Roman" w:eastAsia="仿宋" w:cs="Times New Roman"/>
          <w:color w:val="auto"/>
          <w:spacing w:val="-1"/>
          <w:sz w:val="24"/>
          <w:szCs w:val="24"/>
          <w:highlight w:val="none"/>
          <w:lang w:val="en-US" w:eastAsia="zh-CN"/>
        </w:rPr>
        <w:t>。</w:t>
      </w:r>
    </w:p>
    <w:p w14:paraId="5BC582A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pacing w:val="-1"/>
          <w:sz w:val="24"/>
          <w:szCs w:val="24"/>
          <w:highlight w:val="none"/>
        </w:rPr>
      </w:pPr>
      <w:r>
        <w:rPr>
          <w:rFonts w:hint="default" w:ascii="Times New Roman" w:hAnsi="Times New Roman" w:eastAsia="仿宋" w:cs="Times New Roman"/>
          <w:color w:val="auto"/>
          <w:spacing w:val="-1"/>
          <w:sz w:val="24"/>
          <w:szCs w:val="24"/>
          <w:highlight w:val="none"/>
          <w:lang w:val="en-US" w:eastAsia="zh-CN"/>
        </w:rPr>
        <w:t>中标人须制定详细的拆除施工方案报招标人审核，并在招标人督办下，对原有设施设备实施拆除、清运至招标人指定位置，所有拆除及清运费用由中标人承担，拆除后的旧设备所有权及处置权归招标人所有。</w:t>
      </w:r>
    </w:p>
    <w:p w14:paraId="160DBE67">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pacing w:val="-1"/>
          <w:sz w:val="24"/>
          <w:szCs w:val="24"/>
          <w:highlight w:val="none"/>
        </w:rPr>
        <w:t>所有设备、配套计费终端硬件、电控模块、通讯组件必须兼容校园现有一卡通软硬件体系，实现校园一卡通扣费、消费数据实时上传、后台统一管控、消费明细对账导出功能。中标人负责全套一卡通前端硬件供货、安装布线、程序调试、系统联调、软件接口对接、数据打通全流程工作，对接所需全部硬件、程序开发、调试人工、辅材等所有相关费用，统一包含在本次投标总报价中。项目质保期内，若校方一卡通系统版本升级，中标人须免费完成所有终端兼容调试升级。本项目范围内所有供货、更换设备终身满足学校一卡通系统对接标准</w:t>
      </w:r>
      <w:r>
        <w:rPr>
          <w:rFonts w:hint="default" w:ascii="Times New Roman" w:hAnsi="Times New Roman" w:eastAsia="仿宋" w:cs="Times New Roman"/>
          <w:color w:val="auto"/>
          <w:spacing w:val="-1"/>
          <w:sz w:val="24"/>
          <w:szCs w:val="24"/>
          <w:highlight w:val="none"/>
        </w:rPr>
        <w:t>。</w:t>
      </w:r>
    </w:p>
    <w:p w14:paraId="2177086D">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lang w:val="en-US" w:eastAsia="zh-CN"/>
        </w:rPr>
        <w:t>1.</w:t>
      </w:r>
      <w:r>
        <w:rPr>
          <w:rFonts w:hint="default" w:ascii="Times New Roman" w:hAnsi="Times New Roman" w:eastAsia="仿宋" w:cs="Times New Roman"/>
          <w:color w:val="auto"/>
          <w:spacing w:val="-4"/>
          <w:sz w:val="24"/>
          <w:szCs w:val="24"/>
          <w:highlight w:val="none"/>
        </w:rPr>
        <w:t>空气源热泵机组</w:t>
      </w:r>
    </w:p>
    <w:p w14:paraId="764010CA">
      <w:pPr>
        <w:pStyle w:val="2"/>
        <w:keepNext w:val="0"/>
        <w:keepLines w:val="0"/>
        <w:pageBreakBefore w:val="0"/>
        <w:widowControl w:val="0"/>
        <w:kinsoku/>
        <w:wordWrap/>
        <w:overflowPunct/>
        <w:topLinePunct w:val="0"/>
        <w:autoSpaceDE/>
        <w:autoSpaceDN/>
        <w:bidi w:val="0"/>
        <w:adjustRightInd/>
        <w:snapToGrid/>
        <w:spacing w:line="400" w:lineRule="exact"/>
        <w:ind w:right="4"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热泵机组采用循环式供应热水，必须是符合低碳、环保、安全标准的产品；成交后必须</w:t>
      </w:r>
      <w:r>
        <w:rPr>
          <w:rFonts w:hint="default" w:ascii="Times New Roman" w:hAnsi="Times New Roman" w:eastAsia="仿宋" w:cs="Times New Roman"/>
          <w:color w:val="auto"/>
          <w:spacing w:val="-2"/>
          <w:sz w:val="24"/>
          <w:szCs w:val="24"/>
          <w:highlight w:val="none"/>
        </w:rPr>
        <w:t>提供生产厂家的营业执照副本复印件、CCC强</w:t>
      </w:r>
      <w:r>
        <w:rPr>
          <w:rFonts w:hint="default" w:ascii="Times New Roman" w:hAnsi="Times New Roman" w:eastAsia="仿宋" w:cs="Times New Roman"/>
          <w:color w:val="auto"/>
          <w:spacing w:val="-3"/>
          <w:sz w:val="24"/>
          <w:szCs w:val="24"/>
          <w:highlight w:val="none"/>
        </w:rPr>
        <w:t>制认证证书复印件。</w:t>
      </w:r>
    </w:p>
    <w:p w14:paraId="6B4ED100">
      <w:pPr>
        <w:pStyle w:val="2"/>
        <w:keepNext w:val="0"/>
        <w:keepLines w:val="0"/>
        <w:pageBreakBefore w:val="0"/>
        <w:widowControl w:val="0"/>
        <w:kinsoku/>
        <w:wordWrap/>
        <w:overflowPunct/>
        <w:topLinePunct w:val="0"/>
        <w:autoSpaceDE/>
        <w:autoSpaceDN/>
        <w:bidi w:val="0"/>
        <w:adjustRightInd/>
        <w:snapToGrid/>
        <w:spacing w:line="400" w:lineRule="exact"/>
        <w:ind w:right="19"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中标</w:t>
      </w:r>
      <w:r>
        <w:rPr>
          <w:rFonts w:hint="default" w:ascii="Times New Roman" w:hAnsi="Times New Roman" w:eastAsia="仿宋" w:cs="Times New Roman"/>
          <w:color w:val="auto"/>
          <w:sz w:val="24"/>
          <w:szCs w:val="24"/>
          <w:highlight w:val="none"/>
        </w:rPr>
        <w:t>后必须提供空气源热泵生产厂家的相关资质证明和</w:t>
      </w:r>
      <w:r>
        <w:rPr>
          <w:rFonts w:hint="default" w:ascii="Times New Roman" w:hAnsi="Times New Roman" w:eastAsia="仿宋" w:cs="Times New Roman"/>
          <w:color w:val="auto"/>
          <w:sz w:val="24"/>
          <w:szCs w:val="24"/>
          <w:highlight w:val="none"/>
          <w:lang w:eastAsia="zh-CN"/>
        </w:rPr>
        <w:t>相</w:t>
      </w:r>
      <w:r>
        <w:rPr>
          <w:rFonts w:hint="default" w:ascii="Times New Roman" w:hAnsi="Times New Roman" w:eastAsia="仿宋" w:cs="Times New Roman"/>
          <w:color w:val="auto"/>
          <w:sz w:val="24"/>
          <w:szCs w:val="24"/>
          <w:highlight w:val="none"/>
        </w:rPr>
        <w:t>应型号规格的质量检测报告复印件，设备必须提供工业产品生产许可证复印件；制造标准、安装标准及技术规范必须符</w:t>
      </w:r>
      <w:r>
        <w:rPr>
          <w:rFonts w:hint="default" w:ascii="Times New Roman" w:hAnsi="Times New Roman" w:eastAsia="仿宋" w:cs="Times New Roman"/>
          <w:color w:val="auto"/>
          <w:spacing w:val="-3"/>
          <w:sz w:val="24"/>
          <w:szCs w:val="24"/>
          <w:highlight w:val="none"/>
        </w:rPr>
        <w:t>合国家安全标准、节能标准；热泵能效比需达到国家1级能耗标</w:t>
      </w:r>
      <w:r>
        <w:rPr>
          <w:rFonts w:hint="default" w:ascii="Times New Roman" w:hAnsi="Times New Roman" w:eastAsia="仿宋" w:cs="Times New Roman"/>
          <w:color w:val="auto"/>
          <w:spacing w:val="-4"/>
          <w:sz w:val="24"/>
          <w:szCs w:val="24"/>
          <w:highlight w:val="none"/>
        </w:rPr>
        <w:t>准。</w:t>
      </w:r>
      <w:r>
        <w:rPr>
          <w:rFonts w:hint="default" w:ascii="Times New Roman" w:hAnsi="Times New Roman" w:eastAsia="仿宋" w:cs="Times New Roman"/>
          <w:color w:val="auto"/>
          <w:spacing w:val="-3"/>
          <w:sz w:val="24"/>
          <w:szCs w:val="24"/>
          <w:highlight w:val="none"/>
          <w:lang w:val="en-US" w:eastAsia="zh-CN"/>
        </w:rPr>
        <w:t>必须采用国内一线品牌，如美的、海尔、格力等。</w:t>
      </w:r>
    </w:p>
    <w:p w14:paraId="4AD62D34">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（1）</w:t>
      </w:r>
      <w:r>
        <w:rPr>
          <w:rFonts w:hint="default" w:ascii="Times New Roman" w:hAnsi="Times New Roman" w:eastAsia="仿宋" w:cs="Times New Roman"/>
          <w:color w:val="auto"/>
          <w:spacing w:val="-2"/>
          <w:sz w:val="24"/>
          <w:szCs w:val="24"/>
          <w:highlight w:val="none"/>
        </w:rPr>
        <w:t>主机出水水温≥55℃。</w:t>
      </w:r>
    </w:p>
    <w:p w14:paraId="4B3166FB">
      <w:pPr>
        <w:pStyle w:val="2"/>
        <w:keepNext w:val="0"/>
        <w:keepLines w:val="0"/>
        <w:pageBreakBefore w:val="0"/>
        <w:widowControl w:val="0"/>
        <w:kinsoku/>
        <w:wordWrap/>
        <w:overflowPunct/>
        <w:topLinePunct w:val="0"/>
        <w:autoSpaceDE/>
        <w:autoSpaceDN/>
        <w:bidi w:val="0"/>
        <w:adjustRightInd/>
        <w:snapToGrid/>
        <w:spacing w:line="400" w:lineRule="exact"/>
        <w:ind w:right="2"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lang w:val="en-US" w:eastAsia="zh-CN"/>
        </w:rPr>
        <w:t>（2）</w:t>
      </w:r>
      <w:r>
        <w:rPr>
          <w:rFonts w:hint="default" w:ascii="Times New Roman" w:hAnsi="Times New Roman" w:eastAsia="仿宋" w:cs="Times New Roman"/>
          <w:color w:val="auto"/>
          <w:spacing w:val="1"/>
          <w:sz w:val="24"/>
          <w:szCs w:val="24"/>
          <w:highlight w:val="none"/>
        </w:rPr>
        <w:t>要求机组有冬季化霜技术和防冻设计，具有掉电记忆功</w:t>
      </w:r>
      <w:r>
        <w:rPr>
          <w:rFonts w:hint="default" w:ascii="Times New Roman" w:hAnsi="Times New Roman" w:eastAsia="仿宋" w:cs="Times New Roman"/>
          <w:color w:val="auto"/>
          <w:sz w:val="24"/>
          <w:szCs w:val="24"/>
          <w:highlight w:val="none"/>
        </w:rPr>
        <w:t>能、定时开机功能，具有高压</w:t>
      </w:r>
      <w:r>
        <w:rPr>
          <w:rFonts w:hint="default" w:ascii="Times New Roman" w:hAnsi="Times New Roman" w:eastAsia="仿宋" w:cs="Times New Roman"/>
          <w:color w:val="auto"/>
          <w:spacing w:val="1"/>
          <w:sz w:val="24"/>
          <w:szCs w:val="24"/>
          <w:highlight w:val="none"/>
        </w:rPr>
        <w:t>保护、压缩机过流过载保护、启动延时、水</w:t>
      </w:r>
      <w:r>
        <w:rPr>
          <w:rFonts w:hint="default" w:ascii="Times New Roman" w:hAnsi="Times New Roman" w:eastAsia="仿宋" w:cs="Times New Roman"/>
          <w:color w:val="auto"/>
          <w:sz w:val="24"/>
          <w:szCs w:val="24"/>
          <w:highlight w:val="none"/>
        </w:rPr>
        <w:t>流开关、水温超高温保护、防溢保护、漏电保护</w:t>
      </w:r>
      <w:r>
        <w:rPr>
          <w:rFonts w:hint="default" w:ascii="Times New Roman" w:hAnsi="Times New Roman" w:eastAsia="仿宋" w:cs="Times New Roman"/>
          <w:color w:val="auto"/>
          <w:spacing w:val="1"/>
          <w:sz w:val="24"/>
          <w:szCs w:val="24"/>
          <w:highlight w:val="none"/>
        </w:rPr>
        <w:t>（机组漏电时迅速切断总电源、确保洗浴人</w:t>
      </w:r>
      <w:r>
        <w:rPr>
          <w:rFonts w:hint="default" w:ascii="Times New Roman" w:hAnsi="Times New Roman" w:eastAsia="仿宋" w:cs="Times New Roman"/>
          <w:color w:val="auto"/>
          <w:sz w:val="24"/>
          <w:szCs w:val="24"/>
          <w:highlight w:val="none"/>
        </w:rPr>
        <w:t>身安全）、停水停电保护、故障自检等多重安全</w:t>
      </w:r>
      <w:r>
        <w:rPr>
          <w:rFonts w:hint="default" w:ascii="Times New Roman" w:hAnsi="Times New Roman" w:eastAsia="仿宋" w:cs="Times New Roman"/>
          <w:color w:val="auto"/>
          <w:spacing w:val="-11"/>
          <w:sz w:val="24"/>
          <w:szCs w:val="24"/>
          <w:highlight w:val="none"/>
        </w:rPr>
        <w:t>保护。</w:t>
      </w:r>
    </w:p>
    <w:p w14:paraId="5C76105D">
      <w:pPr>
        <w:pStyle w:val="2"/>
        <w:keepNext w:val="0"/>
        <w:keepLines w:val="0"/>
        <w:pageBreakBefore w:val="0"/>
        <w:widowControl w:val="0"/>
        <w:kinsoku/>
        <w:wordWrap/>
        <w:overflowPunct/>
        <w:topLinePunct w:val="0"/>
        <w:autoSpaceDE/>
        <w:autoSpaceDN/>
        <w:bidi w:val="0"/>
        <w:adjustRightInd/>
        <w:snapToGrid/>
        <w:spacing w:line="400" w:lineRule="exact"/>
        <w:ind w:right="19" w:firstLine="420" w:firstLineChars="0"/>
        <w:textAlignment w:val="auto"/>
        <w:rPr>
          <w:rFonts w:hint="default" w:ascii="Times New Roman" w:hAnsi="Times New Roman" w:eastAsia="仿宋" w:cs="Times New Roman"/>
          <w:color w:val="auto"/>
          <w:spacing w:val="-3"/>
          <w:sz w:val="24"/>
          <w:szCs w:val="24"/>
          <w:highlight w:val="none"/>
        </w:rPr>
      </w:pP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空气源热泵主机压缩机采用专业商用热泵压缩机，风机电机必须采用高效节能、低噪</w:t>
      </w:r>
      <w:r>
        <w:rPr>
          <w:rFonts w:hint="default" w:ascii="Times New Roman" w:hAnsi="Times New Roman" w:eastAsia="仿宋" w:cs="Times New Roman"/>
          <w:color w:val="auto"/>
          <w:spacing w:val="-2"/>
          <w:sz w:val="24"/>
          <w:szCs w:val="24"/>
          <w:highlight w:val="none"/>
        </w:rPr>
        <w:t>音、经久耐用的轴流风机，制冷剂应采用环</w:t>
      </w:r>
      <w:r>
        <w:rPr>
          <w:rFonts w:hint="default" w:ascii="Times New Roman" w:hAnsi="Times New Roman" w:eastAsia="仿宋" w:cs="Times New Roman"/>
          <w:color w:val="auto"/>
          <w:spacing w:val="-3"/>
          <w:sz w:val="24"/>
          <w:szCs w:val="24"/>
          <w:highlight w:val="none"/>
        </w:rPr>
        <w:t>保型制冷剂。</w:t>
      </w:r>
    </w:p>
    <w:p w14:paraId="67FE2AAF">
      <w:pPr>
        <w:pStyle w:val="2"/>
        <w:keepNext w:val="0"/>
        <w:keepLines w:val="0"/>
        <w:pageBreakBefore w:val="0"/>
        <w:widowControl w:val="0"/>
        <w:kinsoku/>
        <w:wordWrap/>
        <w:overflowPunct/>
        <w:topLinePunct w:val="0"/>
        <w:autoSpaceDE/>
        <w:autoSpaceDN/>
        <w:bidi w:val="0"/>
        <w:adjustRightInd/>
        <w:snapToGrid/>
        <w:spacing w:line="400" w:lineRule="exact"/>
        <w:ind w:right="19" w:firstLine="420" w:firstLineChars="0"/>
        <w:textAlignment w:val="auto"/>
        <w:rPr>
          <w:rFonts w:hint="eastAsia" w:ascii="Times New Roman" w:hAnsi="Times New Roman" w:eastAsia="仿宋" w:cs="Times New Roman"/>
          <w:color w:val="auto"/>
          <w:spacing w:val="-3"/>
          <w:sz w:val="24"/>
          <w:szCs w:val="24"/>
          <w:highlight w:val="none"/>
          <w:lang w:val="en-US" w:eastAsia="zh-CN"/>
        </w:rPr>
      </w:pPr>
      <w:r>
        <w:rPr>
          <w:rFonts w:hint="eastAsia" w:ascii="Times New Roman" w:hAnsi="Times New Roman" w:eastAsia="仿宋" w:cs="Times New Roman"/>
          <w:color w:val="auto"/>
          <w:spacing w:val="-3"/>
          <w:sz w:val="24"/>
          <w:szCs w:val="24"/>
          <w:highlight w:val="none"/>
          <w:lang w:val="en-US" w:eastAsia="zh-CN"/>
        </w:rPr>
        <w:t>2.淋浴屏</w:t>
      </w:r>
    </w:p>
    <w:p w14:paraId="608CB904">
      <w:pPr>
        <w:pStyle w:val="2"/>
        <w:keepNext w:val="0"/>
        <w:keepLines w:val="0"/>
        <w:pageBreakBefore w:val="0"/>
        <w:widowControl w:val="0"/>
        <w:kinsoku/>
        <w:wordWrap/>
        <w:overflowPunct/>
        <w:topLinePunct w:val="0"/>
        <w:autoSpaceDE/>
        <w:autoSpaceDN/>
        <w:bidi w:val="0"/>
        <w:adjustRightInd/>
        <w:snapToGrid/>
        <w:spacing w:line="400" w:lineRule="exact"/>
        <w:ind w:right="19" w:firstLine="420" w:firstLineChars="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主体采用304不锈钢/优质铝合金框架，搭配厚度不低于8mm的3C认证钢化玻璃，边角做安全倒角处理；配备全铜混水阀与耐用陶瓷阀芯，出水组件节水防垢、耐温防漏，整体结构稳固、抗腐蚀、适配公共浴室高频使用场景。产品预留集成位，可与</w:t>
      </w:r>
      <w:r>
        <w:rPr>
          <w:rFonts w:hint="eastAsia" w:ascii="Times New Roman" w:hAnsi="Times New Roman" w:eastAsia="仿宋" w:cs="Times New Roman"/>
          <w:color w:val="auto"/>
          <w:sz w:val="24"/>
          <w:szCs w:val="24"/>
          <w:highlight w:val="none"/>
          <w:lang w:val="en-US" w:eastAsia="zh-CN"/>
        </w:rPr>
        <w:t>校园现有</w:t>
      </w:r>
      <w:r>
        <w:rPr>
          <w:rFonts w:hint="default" w:ascii="Times New Roman" w:hAnsi="Times New Roman" w:eastAsia="仿宋" w:cs="Times New Roman"/>
          <w:color w:val="auto"/>
          <w:sz w:val="24"/>
          <w:szCs w:val="24"/>
          <w:highlight w:val="none"/>
        </w:rPr>
        <w:t>一卡通水控设备无缝对接，安装完成后通水测试无渗漏，供货时须提供产品合格证、3C认证及相关检测报告。淋浴屏产品须满足不少于</w:t>
      </w:r>
      <w:r>
        <w:rPr>
          <w:rFonts w:hint="eastAsia"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年的质量保证期（自</w:t>
      </w:r>
      <w:r>
        <w:rPr>
          <w:rFonts w:hint="eastAsia" w:ascii="Times New Roman" w:hAnsi="Times New Roman" w:eastAsia="仿宋" w:cs="Times New Roman"/>
          <w:color w:val="auto"/>
          <w:sz w:val="24"/>
          <w:szCs w:val="24"/>
          <w:highlight w:val="none"/>
          <w:lang w:val="en-US" w:eastAsia="zh-CN"/>
        </w:rPr>
        <w:t>项目</w:t>
      </w:r>
      <w:r>
        <w:rPr>
          <w:rFonts w:hint="default" w:ascii="Times New Roman" w:hAnsi="Times New Roman" w:eastAsia="仿宋" w:cs="Times New Roman"/>
          <w:color w:val="auto"/>
          <w:sz w:val="24"/>
          <w:szCs w:val="24"/>
          <w:highlight w:val="none"/>
        </w:rPr>
        <w:t>验收合格之日起算）。质保期内，因产品自身质量原因（非人为损坏或不当使用）导致的任何故障（如漏水、配件断裂、涂层剥落等），中标人须在接到通知后72小时内免费更换同规格全新淋浴屏，不得以任何理由进行维修处理。</w:t>
      </w:r>
    </w:p>
    <w:p w14:paraId="43CBC19F">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lang w:val="en-US" w:eastAsia="zh-CN"/>
        </w:rPr>
        <w:t>3.</w:t>
      </w:r>
      <w:r>
        <w:rPr>
          <w:rFonts w:hint="default" w:ascii="Times New Roman" w:hAnsi="Times New Roman" w:eastAsia="仿宋" w:cs="Times New Roman"/>
          <w:color w:val="auto"/>
          <w:spacing w:val="-4"/>
          <w:sz w:val="24"/>
          <w:szCs w:val="24"/>
          <w:highlight w:val="none"/>
        </w:rPr>
        <w:t>机组循环泵</w:t>
      </w:r>
    </w:p>
    <w:p w14:paraId="5A7037A6">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选用优质品牌</w:t>
      </w:r>
      <w:r>
        <w:rPr>
          <w:rFonts w:hint="default" w:ascii="Times New Roman" w:hAnsi="Times New Roman" w:eastAsia="仿宋" w:cs="Times New Roman"/>
          <w:color w:val="auto"/>
          <w:spacing w:val="-4"/>
          <w:sz w:val="24"/>
          <w:szCs w:val="24"/>
          <w:highlight w:val="none"/>
          <w:lang w:eastAsia="zh-CN"/>
        </w:rPr>
        <w:t>噪声</w:t>
      </w:r>
      <w:r>
        <w:rPr>
          <w:rFonts w:hint="default" w:ascii="Times New Roman" w:hAnsi="Times New Roman" w:eastAsia="仿宋" w:cs="Times New Roman"/>
          <w:color w:val="auto"/>
          <w:spacing w:val="-4"/>
          <w:sz w:val="24"/>
          <w:szCs w:val="24"/>
          <w:highlight w:val="none"/>
        </w:rPr>
        <w:t>小的循环泵，一用一备</w:t>
      </w:r>
      <w:r>
        <w:rPr>
          <w:rFonts w:hint="default" w:ascii="Times New Roman" w:hAnsi="Times New Roman" w:eastAsia="仿宋" w:cs="Times New Roman"/>
          <w:color w:val="auto"/>
          <w:spacing w:val="-4"/>
          <w:sz w:val="24"/>
          <w:szCs w:val="24"/>
          <w:highlight w:val="none"/>
          <w:lang w:eastAsia="zh-CN"/>
        </w:rPr>
        <w:t>，</w:t>
      </w:r>
      <w:r>
        <w:rPr>
          <w:rFonts w:ascii="Times New Roman" w:hAnsi="Times New Roman" w:eastAsia="仿宋" w:cs="Times New Roman"/>
          <w:i w:val="0"/>
          <w:iCs w:val="0"/>
          <w:caps w:val="0"/>
          <w:color w:val="auto"/>
          <w:spacing w:val="-4"/>
          <w:sz w:val="24"/>
          <w:szCs w:val="24"/>
          <w:highlight w:val="none"/>
          <w:shd w:val="clear" w:color="auto" w:fill="auto"/>
        </w:rPr>
        <w:t>轮换运行</w:t>
      </w:r>
      <w:r>
        <w:rPr>
          <w:rFonts w:hint="default" w:ascii="Times New Roman" w:hAnsi="Times New Roman" w:eastAsia="仿宋" w:cs="Times New Roman"/>
          <w:color w:val="auto"/>
          <w:spacing w:val="-4"/>
          <w:sz w:val="24"/>
          <w:szCs w:val="24"/>
          <w:highlight w:val="none"/>
        </w:rPr>
        <w:t>。要求使用寿命不低于10年，运行</w:t>
      </w:r>
      <w:r>
        <w:rPr>
          <w:rFonts w:hint="default" w:ascii="Times New Roman" w:hAnsi="Times New Roman" w:eastAsia="仿宋" w:cs="Times New Roman"/>
          <w:color w:val="auto"/>
          <w:spacing w:val="-4"/>
          <w:sz w:val="24"/>
          <w:szCs w:val="24"/>
          <w:highlight w:val="none"/>
          <w:lang w:eastAsia="zh-CN"/>
        </w:rPr>
        <w:t>噪声</w:t>
      </w:r>
      <w:r>
        <w:rPr>
          <w:rFonts w:hint="default" w:ascii="Times New Roman" w:hAnsi="Times New Roman" w:eastAsia="仿宋" w:cs="Times New Roman"/>
          <w:color w:val="auto"/>
          <w:spacing w:val="-4"/>
          <w:sz w:val="24"/>
          <w:szCs w:val="24"/>
          <w:highlight w:val="none"/>
        </w:rPr>
        <w:t>噪音控</w:t>
      </w:r>
      <w:r>
        <w:rPr>
          <w:rFonts w:hint="default" w:ascii="Times New Roman" w:hAnsi="Times New Roman" w:eastAsia="仿宋" w:cs="Times New Roman"/>
          <w:color w:val="auto"/>
          <w:spacing w:val="-6"/>
          <w:sz w:val="24"/>
          <w:szCs w:val="24"/>
          <w:highlight w:val="none"/>
        </w:rPr>
        <w:t>制在55分贝及以下，启动平稳。</w:t>
      </w:r>
    </w:p>
    <w:p w14:paraId="7B599E44">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lang w:val="en-US" w:eastAsia="zh-CN"/>
        </w:rPr>
        <w:t>4.</w:t>
      </w:r>
      <w:r>
        <w:rPr>
          <w:rFonts w:hint="default" w:ascii="Times New Roman" w:hAnsi="Times New Roman" w:eastAsia="仿宋" w:cs="Times New Roman"/>
          <w:color w:val="auto"/>
          <w:spacing w:val="-4"/>
          <w:sz w:val="24"/>
          <w:szCs w:val="24"/>
          <w:highlight w:val="none"/>
        </w:rPr>
        <w:t>变频供水设备</w:t>
      </w:r>
    </w:p>
    <w:p w14:paraId="442AF5A5">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rPr>
        <w:t>选用优质品牌，采用直流变频控制，热水循环泵做到自动控制，要求使用寿命不低于10</w:t>
      </w:r>
      <w:r>
        <w:rPr>
          <w:rFonts w:hint="default" w:ascii="Times New Roman" w:hAnsi="Times New Roman" w:eastAsia="仿宋" w:cs="Times New Roman"/>
          <w:color w:val="auto"/>
          <w:spacing w:val="-3"/>
          <w:sz w:val="24"/>
          <w:szCs w:val="24"/>
          <w:highlight w:val="none"/>
        </w:rPr>
        <w:t>年，噪音控制在55分贝及以下，启动平稳。供水泵一用一备。</w:t>
      </w:r>
    </w:p>
    <w:p w14:paraId="0245CEAF">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lang w:val="en-US" w:eastAsia="zh-CN"/>
        </w:rPr>
        <w:t>5.</w:t>
      </w:r>
      <w:r>
        <w:rPr>
          <w:rFonts w:hint="default" w:ascii="Times New Roman" w:hAnsi="Times New Roman" w:eastAsia="仿宋" w:cs="Times New Roman"/>
          <w:color w:val="auto"/>
          <w:spacing w:val="-9"/>
          <w:sz w:val="24"/>
          <w:szCs w:val="24"/>
          <w:highlight w:val="none"/>
        </w:rPr>
        <w:t>阀门</w:t>
      </w:r>
    </w:p>
    <w:p w14:paraId="0A786EEF">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4"/>
          <w:sz w:val="24"/>
          <w:szCs w:val="24"/>
          <w:highlight w:val="none"/>
        </w:rPr>
        <w:t>闸阀、排气阀、止回阀等阀门采用全铜材质</w:t>
      </w:r>
      <w:r>
        <w:rPr>
          <w:rFonts w:hint="default" w:ascii="Times New Roman" w:hAnsi="Times New Roman" w:eastAsia="仿宋" w:cs="Times New Roman"/>
          <w:color w:val="auto"/>
          <w:spacing w:val="-4"/>
          <w:sz w:val="24"/>
          <w:szCs w:val="24"/>
          <w:highlight w:val="none"/>
          <w:lang w:eastAsia="zh-CN"/>
        </w:rPr>
        <w:t>，</w:t>
      </w:r>
      <w:r>
        <w:rPr>
          <w:rFonts w:hint="default" w:ascii="Times New Roman" w:hAnsi="Times New Roman" w:eastAsia="仿宋" w:cs="Times New Roman"/>
          <w:color w:val="auto"/>
          <w:spacing w:val="-4"/>
          <w:sz w:val="24"/>
          <w:szCs w:val="24"/>
          <w:highlight w:val="none"/>
          <w:lang w:val="en-US" w:eastAsia="zh-CN"/>
        </w:rPr>
        <w:t>选用国内一线品牌（如三花、盾安等）。</w:t>
      </w:r>
    </w:p>
    <w:p w14:paraId="4FEF148B">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lang w:val="en-US" w:eastAsia="zh-CN"/>
        </w:rPr>
        <w:t>6.</w:t>
      </w:r>
      <w:r>
        <w:rPr>
          <w:rFonts w:hint="default" w:ascii="Times New Roman" w:hAnsi="Times New Roman" w:eastAsia="仿宋" w:cs="Times New Roman"/>
          <w:color w:val="auto"/>
          <w:spacing w:val="-4"/>
          <w:sz w:val="24"/>
          <w:szCs w:val="24"/>
          <w:highlight w:val="none"/>
        </w:rPr>
        <w:t>管道及保温防腐</w:t>
      </w:r>
    </w:p>
    <w:p w14:paraId="0F0D0835">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lang w:val="en-US" w:eastAsia="zh-CN"/>
        </w:rPr>
        <w:t>1</w:t>
      </w: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rPr>
        <w:t>冷水系统采用冷水型PPR管；热水及回水系统采用热镀锌钢管</w:t>
      </w: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lang w:val="en-US" w:eastAsia="zh-CN"/>
        </w:rPr>
        <w:t>选用国内一线品牌（如正大、利达等）</w:t>
      </w:r>
      <w:r>
        <w:rPr>
          <w:rFonts w:hint="default" w:ascii="Times New Roman" w:hAnsi="Times New Roman" w:eastAsia="仿宋" w:cs="Times New Roman"/>
          <w:color w:val="auto"/>
          <w:spacing w:val="-3"/>
          <w:sz w:val="24"/>
          <w:szCs w:val="24"/>
          <w:highlight w:val="none"/>
        </w:rPr>
        <w:t>。</w:t>
      </w:r>
    </w:p>
    <w:p w14:paraId="6385F5B9">
      <w:pPr>
        <w:pStyle w:val="2"/>
        <w:keepNext w:val="0"/>
        <w:keepLines w:val="0"/>
        <w:pageBreakBefore w:val="0"/>
        <w:widowControl w:val="0"/>
        <w:kinsoku/>
        <w:wordWrap/>
        <w:overflowPunct/>
        <w:topLinePunct w:val="0"/>
        <w:autoSpaceDE/>
        <w:autoSpaceDN/>
        <w:bidi w:val="0"/>
        <w:adjustRightInd/>
        <w:snapToGrid/>
        <w:spacing w:line="400" w:lineRule="exact"/>
        <w:ind w:left="420" w:leftChars="200" w:right="4"/>
        <w:jc w:val="left"/>
        <w:textAlignment w:val="auto"/>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lang w:val="en-US" w:eastAsia="zh-CN"/>
        </w:rPr>
        <w:t>2</w:t>
      </w: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rPr>
        <w:t>为了充分保障热水效果，减少热水循环过程中的热损耗</w:t>
      </w:r>
      <w:r>
        <w:rPr>
          <w:rFonts w:hint="default" w:ascii="Times New Roman" w:hAnsi="Times New Roman" w:eastAsia="仿宋" w:cs="Times New Roman"/>
          <w:color w:val="auto"/>
          <w:sz w:val="24"/>
          <w:szCs w:val="24"/>
          <w:highlight w:val="none"/>
        </w:rPr>
        <w:t>，管道的保温材料选用阻燃型</w:t>
      </w:r>
      <w:r>
        <w:rPr>
          <w:rFonts w:hint="default" w:ascii="Times New Roman" w:hAnsi="Times New Roman" w:eastAsia="仿宋" w:cs="Times New Roman"/>
          <w:color w:val="auto"/>
          <w:spacing w:val="-2"/>
          <w:sz w:val="24"/>
          <w:szCs w:val="24"/>
          <w:highlight w:val="none"/>
        </w:rPr>
        <w:t>橡塑复合保温材料，或其他更优质的保温材料或保温管材。</w:t>
      </w:r>
    </w:p>
    <w:p w14:paraId="385054EB">
      <w:pPr>
        <w:pStyle w:val="2"/>
        <w:keepNext w:val="0"/>
        <w:keepLines w:val="0"/>
        <w:pageBreakBefore w:val="0"/>
        <w:widowControl w:val="0"/>
        <w:kinsoku/>
        <w:wordWrap/>
        <w:overflowPunct/>
        <w:topLinePunct w:val="0"/>
        <w:autoSpaceDE/>
        <w:autoSpaceDN/>
        <w:bidi w:val="0"/>
        <w:adjustRightInd/>
        <w:snapToGrid/>
        <w:spacing w:line="400" w:lineRule="exact"/>
        <w:ind w:left="420" w:leftChars="200" w:right="4"/>
        <w:jc w:val="left"/>
        <w:textAlignment w:val="auto"/>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sz w:val="24"/>
          <w:szCs w:val="24"/>
          <w:highlight w:val="none"/>
          <w:lang w:eastAsia="zh-CN"/>
        </w:rPr>
        <w:t>（</w:t>
      </w:r>
      <w:r>
        <w:rPr>
          <w:rFonts w:hint="default" w:ascii="Times New Roman" w:hAnsi="Times New Roman" w:eastAsia="仿宋" w:cs="Times New Roman"/>
          <w:color w:val="auto"/>
          <w:spacing w:val="-2"/>
          <w:sz w:val="24"/>
          <w:szCs w:val="24"/>
          <w:highlight w:val="none"/>
          <w:lang w:val="en-US" w:eastAsia="zh-CN"/>
        </w:rPr>
        <w:t>3</w:t>
      </w:r>
      <w:r>
        <w:rPr>
          <w:rFonts w:hint="default" w:ascii="Times New Roman" w:hAnsi="Times New Roman" w:eastAsia="仿宋" w:cs="Times New Roman"/>
          <w:color w:val="auto"/>
          <w:spacing w:val="-2"/>
          <w:sz w:val="24"/>
          <w:szCs w:val="24"/>
          <w:highlight w:val="none"/>
          <w:lang w:eastAsia="zh-CN"/>
        </w:rPr>
        <w:t>）</w:t>
      </w:r>
      <w:r>
        <w:rPr>
          <w:rFonts w:hint="default" w:ascii="Times New Roman" w:hAnsi="Times New Roman" w:eastAsia="仿宋" w:cs="Times New Roman"/>
          <w:color w:val="auto"/>
          <w:spacing w:val="-2"/>
          <w:sz w:val="24"/>
          <w:szCs w:val="24"/>
          <w:highlight w:val="none"/>
          <w:lang w:val="en-US" w:eastAsia="zh-CN"/>
        </w:rPr>
        <w:t>水路系统需定期进行全面维护，投入二年内每年维护1次，投入二年后每半年维护1次。</w:t>
      </w:r>
    </w:p>
    <w:p w14:paraId="5C55CB7B">
      <w:pPr>
        <w:pStyle w:val="2"/>
        <w:keepNext w:val="0"/>
        <w:keepLines w:val="0"/>
        <w:pageBreakBefore w:val="0"/>
        <w:widowControl w:val="0"/>
        <w:kinsoku/>
        <w:wordWrap/>
        <w:overflowPunct/>
        <w:topLinePunct w:val="0"/>
        <w:autoSpaceDE/>
        <w:autoSpaceDN/>
        <w:bidi w:val="0"/>
        <w:adjustRightInd/>
        <w:snapToGrid/>
        <w:spacing w:line="400" w:lineRule="exact"/>
        <w:ind w:left="420" w:leftChars="200" w:right="4"/>
        <w:jc w:val="left"/>
        <w:textAlignment w:val="auto"/>
        <w:rPr>
          <w:rFonts w:hint="default" w:ascii="Times New Roman" w:hAnsi="Times New Roman" w:eastAsia="仿宋" w:cs="Times New Roman"/>
          <w:color w:val="auto"/>
          <w:spacing w:val="1"/>
          <w:sz w:val="24"/>
          <w:szCs w:val="24"/>
          <w:highlight w:val="none"/>
        </w:rPr>
      </w:pPr>
      <w:r>
        <w:rPr>
          <w:rFonts w:hint="default" w:ascii="Times New Roman" w:hAnsi="Times New Roman" w:eastAsia="仿宋" w:cs="Times New Roman"/>
          <w:color w:val="auto"/>
          <w:spacing w:val="-4"/>
          <w:sz w:val="24"/>
          <w:szCs w:val="24"/>
          <w:highlight w:val="none"/>
          <w:lang w:val="en-US" w:eastAsia="zh-CN"/>
        </w:rPr>
        <w:t>7.</w:t>
      </w:r>
      <w:r>
        <w:rPr>
          <w:rFonts w:hint="default" w:ascii="Times New Roman" w:hAnsi="Times New Roman" w:eastAsia="仿宋" w:cs="Times New Roman"/>
          <w:color w:val="auto"/>
          <w:spacing w:val="-4"/>
          <w:sz w:val="24"/>
          <w:szCs w:val="24"/>
          <w:highlight w:val="none"/>
        </w:rPr>
        <w:t>热水计量系</w:t>
      </w:r>
      <w:r>
        <w:rPr>
          <w:rFonts w:hint="default" w:ascii="Times New Roman" w:hAnsi="Times New Roman" w:eastAsia="仿宋" w:cs="Times New Roman"/>
          <w:color w:val="auto"/>
          <w:spacing w:val="1"/>
          <w:sz w:val="24"/>
          <w:szCs w:val="24"/>
          <w:highlight w:val="none"/>
        </w:rPr>
        <w:t>统</w:t>
      </w:r>
    </w:p>
    <w:p w14:paraId="1A77B280">
      <w:pPr>
        <w:pStyle w:val="2"/>
        <w:keepNext w:val="0"/>
        <w:keepLines w:val="0"/>
        <w:widowControl w:val="0"/>
        <w:suppressLineNumbers w:val="0"/>
        <w:spacing w:line="400" w:lineRule="exact"/>
        <w:ind w:left="0" w:leftChars="0" w:right="4" w:firstLine="472" w:firstLineChars="200"/>
        <w:jc w:val="left"/>
        <w:rPr>
          <w:rFonts w:ascii="Times New Roman" w:hAnsi="Times New Roman" w:eastAsia="仿宋" w:cs="Times New Roman"/>
          <w:color w:val="auto"/>
          <w:spacing w:val="-2"/>
          <w:sz w:val="24"/>
          <w:szCs w:val="24"/>
          <w:highlight w:val="none"/>
        </w:rPr>
      </w:pPr>
      <w:r>
        <w:rPr>
          <w:rFonts w:ascii="Times New Roman" w:hAnsi="Times New Roman" w:eastAsia="仿宋" w:cs="Times New Roman"/>
          <w:color w:val="auto"/>
          <w:spacing w:val="-2"/>
          <w:sz w:val="24"/>
          <w:szCs w:val="24"/>
          <w:highlight w:val="none"/>
          <w:lang w:val="en-US" w:eastAsia="zh-CN"/>
        </w:rPr>
        <w:t>水控设备必须采用计量模式，安装在热水管道上，计量精度必须达到国家标准，使用流量计费模式。必须同步安装配套的一卡通读写水控终端（硬件）。计费系统必须与校园现有一卡通系统对接（对接所需的接口开发费、硬件购置费、安装调试费等一切费用由中标人承担），资金的入口必须是校园一卡通账户，所有结算必须指向一卡通账户，任何资金不得直接流向企业账户。计费系统必须能够准确提供符合学校财务和一卡通管理部门要求的数据。</w:t>
      </w:r>
      <w:r>
        <w:rPr>
          <w:rFonts w:hint="eastAsia" w:ascii="Times New Roman" w:hAnsi="Times New Roman" w:eastAsia="仿宋" w:cs="Times New Roman"/>
          <w:color w:val="auto"/>
          <w:spacing w:val="-2"/>
          <w:sz w:val="24"/>
          <w:szCs w:val="24"/>
          <w:highlight w:val="none"/>
          <w:lang w:val="en-US" w:eastAsia="zh-CN"/>
        </w:rPr>
        <w:t>必须确保学生使用现有实体校园卡和虚拟校园卡可以顺利洗浴</w:t>
      </w:r>
      <w:r>
        <w:rPr>
          <w:rFonts w:ascii="Times New Roman" w:hAnsi="Times New Roman" w:eastAsia="仿宋" w:cs="Times New Roman"/>
          <w:color w:val="auto"/>
          <w:spacing w:val="-2"/>
          <w:sz w:val="24"/>
          <w:szCs w:val="24"/>
          <w:highlight w:val="none"/>
          <w:lang w:val="en-US" w:eastAsia="zh-CN"/>
        </w:rPr>
        <w:t>。开工前中标人需制定详实的计费系统方案，方案获得招标人许可后方可实施，招标人有权要求中标人对方案进行合理的调整，所产生的一切费用由中标人承担。</w:t>
      </w:r>
    </w:p>
    <w:p w14:paraId="644A3BA6">
      <w:pPr>
        <w:pStyle w:val="6"/>
        <w:keepNext w:val="0"/>
        <w:keepLines w:val="0"/>
        <w:widowControl/>
        <w:suppressLineNumbers w:val="0"/>
        <w:spacing w:before="0" w:beforeAutospacing="0" w:after="0" w:afterAutospacing="0"/>
        <w:ind w:left="0" w:right="0" w:firstLine="480" w:firstLineChars="200"/>
        <w:rPr>
          <w:rFonts w:hint="default" w:ascii="Times New Roman" w:hAnsi="Times New Roman" w:eastAsia="仿宋" w:cs="Times New Roman"/>
          <w:color w:val="auto"/>
          <w:kern w:val="2"/>
          <w:szCs w:val="24"/>
          <w:highlight w:val="none"/>
        </w:rPr>
      </w:pPr>
      <w:r>
        <w:rPr>
          <w:rFonts w:hint="default" w:ascii="Times New Roman" w:hAnsi="Times New Roman" w:eastAsia="仿宋" w:cs="Times New Roman"/>
          <w:i w:val="0"/>
          <w:iCs w:val="0"/>
          <w:caps w:val="0"/>
          <w:color w:val="auto"/>
          <w:spacing w:val="0"/>
          <w:kern w:val="2"/>
          <w:szCs w:val="24"/>
          <w:highlight w:val="none"/>
          <w:shd w:val="clear" w:color="auto" w:fill="auto"/>
        </w:rPr>
        <w:t>计费系统须具备完整的操作日志功能，记录所有参数修改（包括但不限于价格、脉冲系数、流量系数）、操作人员IP、修改时间，日志保存期限不少于合同期+2年，学校有权随时查阅。</w:t>
      </w:r>
    </w:p>
    <w:p w14:paraId="47C85517">
      <w:pPr>
        <w:pStyle w:val="6"/>
        <w:keepNext w:val="0"/>
        <w:keepLines w:val="0"/>
        <w:widowControl/>
        <w:suppressLineNumbers w:val="0"/>
        <w:spacing w:before="0" w:beforeAutospacing="0" w:after="0" w:afterAutospacing="0"/>
        <w:ind w:left="0" w:right="0" w:firstLine="480" w:firstLineChars="200"/>
        <w:rPr>
          <w:rFonts w:hint="default" w:ascii="Times New Roman" w:hAnsi="Times New Roman" w:eastAsia="仿宋" w:cs="Times New Roman"/>
          <w:color w:val="auto"/>
          <w:kern w:val="2"/>
          <w:szCs w:val="24"/>
          <w:highlight w:val="none"/>
        </w:rPr>
      </w:pPr>
      <w:r>
        <w:rPr>
          <w:rFonts w:hint="default" w:ascii="Times New Roman" w:hAnsi="Times New Roman" w:eastAsia="仿宋" w:cs="Times New Roman"/>
          <w:i w:val="0"/>
          <w:iCs w:val="0"/>
          <w:caps w:val="0"/>
          <w:color w:val="auto"/>
          <w:spacing w:val="0"/>
          <w:kern w:val="2"/>
          <w:sz w:val="24"/>
          <w:szCs w:val="24"/>
          <w:highlight w:val="none"/>
          <w:shd w:val="clear" w:color="auto" w:fill="auto"/>
        </w:rPr>
        <w:t>计费系统核心参数（如流量计系数）须固化写入水控设备，不得通过远程指令动态修改。确需修改时，须经校方书面批准，并在日志中留痕。</w:t>
      </w:r>
    </w:p>
    <w:p w14:paraId="70FF3230">
      <w:pPr>
        <w:pStyle w:val="6"/>
        <w:keepNext w:val="0"/>
        <w:keepLines w:val="0"/>
        <w:widowControl/>
        <w:suppressLineNumbers w:val="0"/>
        <w:spacing w:before="0" w:beforeAutospacing="0" w:after="0" w:afterAutospacing="0"/>
        <w:ind w:left="0" w:right="0"/>
        <w:rPr>
          <w:rFonts w:hint="default" w:ascii="Times New Roman" w:hAnsi="Times New Roman" w:eastAsia="仿宋" w:cs="Times New Roman"/>
          <w:color w:val="auto"/>
          <w:kern w:val="2"/>
          <w:szCs w:val="24"/>
          <w:highlight w:val="none"/>
        </w:rPr>
      </w:pPr>
      <w:r>
        <w:rPr>
          <w:rFonts w:hint="default" w:ascii="Times New Roman" w:hAnsi="Times New Roman" w:eastAsia="仿宋" w:cs="Times New Roman"/>
          <w:i w:val="0"/>
          <w:iCs w:val="0"/>
          <w:caps w:val="0"/>
          <w:color w:val="auto"/>
          <w:spacing w:val="0"/>
          <w:kern w:val="2"/>
          <w:sz w:val="24"/>
          <w:szCs w:val="24"/>
          <w:highlight w:val="none"/>
          <w:shd w:val="clear" w:color="auto" w:fill="auto"/>
        </w:rPr>
        <w:t>学校有权委</w:t>
      </w:r>
      <w:r>
        <w:rPr>
          <w:rFonts w:hint="eastAsia" w:ascii="Times New Roman" w:hAnsi="Times New Roman" w:eastAsia="仿宋" w:cs="Times New Roman"/>
          <w:i w:val="0"/>
          <w:iCs w:val="0"/>
          <w:caps w:val="0"/>
          <w:color w:val="auto"/>
          <w:spacing w:val="0"/>
          <w:kern w:val="2"/>
          <w:sz w:val="24"/>
          <w:szCs w:val="24"/>
          <w:highlight w:val="none"/>
          <w:shd w:val="clear" w:color="auto" w:fill="auto"/>
          <w:lang w:val="en-US" w:eastAsia="zh-CN"/>
        </w:rPr>
        <w:t>定期</w:t>
      </w:r>
      <w:r>
        <w:rPr>
          <w:rFonts w:hint="default" w:ascii="Times New Roman" w:hAnsi="Times New Roman" w:eastAsia="仿宋" w:cs="Times New Roman"/>
          <w:i w:val="0"/>
          <w:iCs w:val="0"/>
          <w:caps w:val="0"/>
          <w:color w:val="auto"/>
          <w:spacing w:val="0"/>
          <w:kern w:val="2"/>
          <w:sz w:val="24"/>
          <w:szCs w:val="24"/>
          <w:highlight w:val="none"/>
          <w:shd w:val="clear" w:color="auto" w:fill="auto"/>
        </w:rPr>
        <w:t>托第三方对水控设备计量精度进行抽检（抽检比例不低于5%），如发现误差超过±3%，中标人应承担检测费用并更换该批次设备。</w:t>
      </w:r>
    </w:p>
    <w:p w14:paraId="01540854">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lang w:val="en-US" w:eastAsia="zh-CN"/>
        </w:rPr>
        <w:t>8.</w:t>
      </w:r>
      <w:r>
        <w:rPr>
          <w:rFonts w:hint="default" w:ascii="Times New Roman" w:hAnsi="Times New Roman" w:eastAsia="仿宋" w:cs="Times New Roman"/>
          <w:color w:val="auto"/>
          <w:spacing w:val="-4"/>
          <w:sz w:val="24"/>
          <w:szCs w:val="24"/>
          <w:highlight w:val="none"/>
        </w:rPr>
        <w:t>远程监控系统</w:t>
      </w:r>
    </w:p>
    <w:p w14:paraId="281050B1">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rPr>
        <w:t>热水供应系统采用物联网远程控制，具备实时监控功能。系统控制采用PLC为核心控制</w:t>
      </w:r>
      <w:r>
        <w:rPr>
          <w:rFonts w:hint="default" w:ascii="Times New Roman" w:hAnsi="Times New Roman" w:eastAsia="仿宋" w:cs="Times New Roman"/>
          <w:color w:val="auto"/>
          <w:spacing w:val="-7"/>
          <w:sz w:val="24"/>
          <w:szCs w:val="24"/>
          <w:highlight w:val="none"/>
        </w:rPr>
        <w:t>元件，柜体采用2mm不锈钢。控制元件由触摸屏、网络传输模块、PLC控制器；温度变送器、</w:t>
      </w:r>
      <w:r>
        <w:rPr>
          <w:rFonts w:hint="default" w:ascii="Times New Roman" w:hAnsi="Times New Roman" w:eastAsia="仿宋" w:cs="Times New Roman"/>
          <w:color w:val="auto"/>
          <w:sz w:val="24"/>
          <w:szCs w:val="24"/>
          <w:highlight w:val="none"/>
        </w:rPr>
        <w:t>液位变送器、供水专用变频器、国内外知名品牌漏电保护器、数字</w:t>
      </w:r>
      <w:r>
        <w:rPr>
          <w:rFonts w:hint="default" w:ascii="Times New Roman" w:hAnsi="Times New Roman" w:eastAsia="仿宋" w:cs="Times New Roman"/>
          <w:color w:val="auto"/>
          <w:spacing w:val="-1"/>
          <w:sz w:val="24"/>
          <w:szCs w:val="24"/>
          <w:highlight w:val="none"/>
        </w:rPr>
        <w:t>电流和电压显示仪表、空</w:t>
      </w:r>
      <w:r>
        <w:rPr>
          <w:rFonts w:hint="default" w:ascii="Times New Roman" w:hAnsi="Times New Roman" w:eastAsia="仿宋" w:cs="Times New Roman"/>
          <w:color w:val="auto"/>
          <w:spacing w:val="1"/>
          <w:sz w:val="24"/>
          <w:szCs w:val="24"/>
          <w:highlight w:val="none"/>
        </w:rPr>
        <w:t>气开关、交流接触器等组成。能够实现集热</w:t>
      </w:r>
      <w:r>
        <w:rPr>
          <w:rFonts w:hint="default" w:ascii="Times New Roman" w:hAnsi="Times New Roman" w:eastAsia="仿宋" w:cs="Times New Roman"/>
          <w:color w:val="auto"/>
          <w:sz w:val="24"/>
          <w:szCs w:val="24"/>
          <w:highlight w:val="none"/>
        </w:rPr>
        <w:t>、恒温供水、补偿加热等各项功能集中整合在同一工作平台实现集成化控制。</w:t>
      </w:r>
      <w:r>
        <w:rPr>
          <w:rFonts w:hint="default" w:ascii="Times New Roman" w:hAnsi="Times New Roman" w:eastAsia="仿宋" w:cs="Times New Roman"/>
          <w:color w:val="auto"/>
          <w:sz w:val="24"/>
          <w:szCs w:val="24"/>
          <w:highlight w:val="none"/>
          <w:lang w:val="en-US" w:eastAsia="zh-CN"/>
        </w:rPr>
        <w:t>招标人</w:t>
      </w:r>
      <w:r>
        <w:rPr>
          <w:rFonts w:hint="default" w:ascii="Times New Roman" w:hAnsi="Times New Roman" w:eastAsia="仿宋" w:cs="Times New Roman"/>
          <w:color w:val="auto"/>
          <w:sz w:val="24"/>
          <w:szCs w:val="24"/>
          <w:highlight w:val="none"/>
        </w:rPr>
        <w:t>管理方可通</w:t>
      </w:r>
      <w:r>
        <w:rPr>
          <w:rFonts w:hint="default" w:ascii="Times New Roman" w:hAnsi="Times New Roman" w:eastAsia="仿宋" w:cs="Times New Roman"/>
          <w:color w:val="auto"/>
          <w:spacing w:val="-1"/>
          <w:sz w:val="24"/>
          <w:szCs w:val="24"/>
          <w:highlight w:val="none"/>
        </w:rPr>
        <w:t>过平台（电脑、手机端兼容）在线监测水温、</w:t>
      </w:r>
      <w:r>
        <w:rPr>
          <w:rFonts w:hint="default" w:ascii="Times New Roman" w:hAnsi="Times New Roman" w:eastAsia="仿宋" w:cs="Times New Roman"/>
          <w:color w:val="auto"/>
          <w:spacing w:val="-5"/>
          <w:sz w:val="24"/>
          <w:szCs w:val="24"/>
          <w:highlight w:val="none"/>
        </w:rPr>
        <w:t>流量等相关参数。具体要求为：</w:t>
      </w:r>
    </w:p>
    <w:p w14:paraId="5EF326A7">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eastAsia="zh-CN"/>
        </w:rPr>
        <w:t>（</w:t>
      </w:r>
      <w:r>
        <w:rPr>
          <w:rFonts w:hint="default" w:ascii="Times New Roman" w:hAnsi="Times New Roman" w:eastAsia="仿宋" w:cs="Times New Roman"/>
          <w:color w:val="auto"/>
          <w:spacing w:val="-2"/>
          <w:sz w:val="24"/>
          <w:szCs w:val="24"/>
          <w:highlight w:val="none"/>
          <w:lang w:val="en-US" w:eastAsia="zh-CN"/>
        </w:rPr>
        <w:t>1</w:t>
      </w:r>
      <w:r>
        <w:rPr>
          <w:rFonts w:hint="default" w:ascii="Times New Roman" w:hAnsi="Times New Roman" w:eastAsia="仿宋" w:cs="Times New Roman"/>
          <w:color w:val="auto"/>
          <w:spacing w:val="-2"/>
          <w:sz w:val="24"/>
          <w:szCs w:val="24"/>
          <w:highlight w:val="none"/>
          <w:lang w:eastAsia="zh-CN"/>
        </w:rPr>
        <w:t>）</w:t>
      </w:r>
      <w:r>
        <w:rPr>
          <w:rFonts w:hint="default" w:ascii="Times New Roman" w:hAnsi="Times New Roman" w:eastAsia="仿宋" w:cs="Times New Roman"/>
          <w:color w:val="auto"/>
          <w:spacing w:val="-2"/>
          <w:sz w:val="24"/>
          <w:szCs w:val="24"/>
          <w:highlight w:val="none"/>
        </w:rPr>
        <w:t>水温设定：出水温度45-55℃自由设定。</w:t>
      </w:r>
    </w:p>
    <w:p w14:paraId="4DAAD4CB">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lang w:val="en-US" w:eastAsia="zh-CN"/>
        </w:rPr>
        <w:t>2</w:t>
      </w: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rPr>
        <w:t>水位控制：自由设定水箱水位。</w:t>
      </w:r>
    </w:p>
    <w:p w14:paraId="04B129A1">
      <w:pPr>
        <w:pStyle w:val="2"/>
        <w:keepNext w:val="0"/>
        <w:keepLines w:val="0"/>
        <w:pageBreakBefore w:val="0"/>
        <w:widowControl w:val="0"/>
        <w:kinsoku/>
        <w:wordWrap/>
        <w:overflowPunct/>
        <w:topLinePunct w:val="0"/>
        <w:autoSpaceDE/>
        <w:autoSpaceDN/>
        <w:bidi w:val="0"/>
        <w:adjustRightInd/>
        <w:snapToGrid/>
        <w:spacing w:line="400" w:lineRule="exact"/>
        <w:ind w:right="81"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lang w:val="en-US" w:eastAsia="zh-CN"/>
        </w:rPr>
        <w:t>3</w:t>
      </w:r>
      <w:r>
        <w:rPr>
          <w:rFonts w:hint="default" w:ascii="Times New Roman" w:hAnsi="Times New Roman" w:eastAsia="仿宋" w:cs="Times New Roman"/>
          <w:color w:val="auto"/>
          <w:spacing w:val="-3"/>
          <w:sz w:val="24"/>
          <w:szCs w:val="24"/>
          <w:highlight w:val="none"/>
          <w:lang w:eastAsia="zh-CN"/>
        </w:rPr>
        <w:t>）</w:t>
      </w:r>
      <w:r>
        <w:rPr>
          <w:rFonts w:hint="default" w:ascii="Times New Roman" w:hAnsi="Times New Roman" w:eastAsia="仿宋" w:cs="Times New Roman"/>
          <w:color w:val="auto"/>
          <w:spacing w:val="-3"/>
          <w:sz w:val="24"/>
          <w:szCs w:val="24"/>
          <w:highlight w:val="none"/>
        </w:rPr>
        <w:t>自动功能：自动循环检测，自动恒温调节，自动加热功能，无需专人值守，设备运行</w:t>
      </w:r>
      <w:r>
        <w:rPr>
          <w:rFonts w:hint="default" w:ascii="Times New Roman" w:hAnsi="Times New Roman" w:eastAsia="仿宋" w:cs="Times New Roman"/>
          <w:color w:val="auto"/>
          <w:sz w:val="24"/>
          <w:szCs w:val="24"/>
          <w:highlight w:val="none"/>
        </w:rPr>
        <w:t>自检、故障自动报警，缺水和高温自动保护和自动报警，定温、定量全自动预设自动控制功</w:t>
      </w:r>
      <w:r>
        <w:rPr>
          <w:rFonts w:hint="default" w:ascii="Times New Roman" w:hAnsi="Times New Roman" w:eastAsia="仿宋" w:cs="Times New Roman"/>
          <w:color w:val="auto"/>
          <w:spacing w:val="-16"/>
          <w:sz w:val="24"/>
          <w:szCs w:val="24"/>
          <w:highlight w:val="none"/>
        </w:rPr>
        <w:t>能。</w:t>
      </w:r>
    </w:p>
    <w:p w14:paraId="6A1B8B43">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eastAsia="zh-CN"/>
        </w:rPr>
        <w:t>（</w:t>
      </w:r>
      <w:r>
        <w:rPr>
          <w:rFonts w:hint="default" w:ascii="Times New Roman" w:hAnsi="Times New Roman" w:eastAsia="仿宋" w:cs="Times New Roman"/>
          <w:color w:val="auto"/>
          <w:spacing w:val="-2"/>
          <w:sz w:val="24"/>
          <w:szCs w:val="24"/>
          <w:highlight w:val="none"/>
          <w:lang w:val="en-US" w:eastAsia="zh-CN"/>
        </w:rPr>
        <w:t>4</w:t>
      </w:r>
      <w:r>
        <w:rPr>
          <w:rFonts w:hint="default" w:ascii="Times New Roman" w:hAnsi="Times New Roman" w:eastAsia="仿宋" w:cs="Times New Roman"/>
          <w:color w:val="auto"/>
          <w:spacing w:val="-2"/>
          <w:sz w:val="24"/>
          <w:szCs w:val="24"/>
          <w:highlight w:val="none"/>
          <w:lang w:eastAsia="zh-CN"/>
        </w:rPr>
        <w:t>）</w:t>
      </w:r>
      <w:r>
        <w:rPr>
          <w:rFonts w:hint="default" w:ascii="Times New Roman" w:hAnsi="Times New Roman" w:eastAsia="仿宋" w:cs="Times New Roman"/>
          <w:color w:val="auto"/>
          <w:spacing w:val="-2"/>
          <w:sz w:val="24"/>
          <w:szCs w:val="24"/>
          <w:highlight w:val="none"/>
        </w:rPr>
        <w:t>变频供水，保证终端用水管网压力恒定。</w:t>
      </w:r>
    </w:p>
    <w:p w14:paraId="4405A345">
      <w:pPr>
        <w:pStyle w:val="2"/>
        <w:keepNext w:val="0"/>
        <w:keepLines w:val="0"/>
        <w:pageBreakBefore w:val="0"/>
        <w:widowControl w:val="0"/>
        <w:kinsoku/>
        <w:wordWrap/>
        <w:overflowPunct/>
        <w:topLinePunct w:val="0"/>
        <w:autoSpaceDE/>
        <w:autoSpaceDN/>
        <w:bidi w:val="0"/>
        <w:adjustRightInd/>
        <w:snapToGrid/>
        <w:spacing w:line="400" w:lineRule="exact"/>
        <w:ind w:right="84"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lang w:val="en-US" w:eastAsia="zh-CN"/>
        </w:rPr>
        <w:t>5</w:t>
      </w: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rPr>
        <w:t>回水系统采用回水电动阀，在回水主管里设温度探头，</w:t>
      </w:r>
      <w:r>
        <w:rPr>
          <w:rFonts w:hint="default" w:ascii="Times New Roman" w:hAnsi="Times New Roman" w:eastAsia="仿宋" w:cs="Times New Roman"/>
          <w:color w:val="auto"/>
          <w:sz w:val="24"/>
          <w:szCs w:val="24"/>
          <w:highlight w:val="none"/>
        </w:rPr>
        <w:t>低于设定温度时回水电动阀开</w:t>
      </w:r>
      <w:r>
        <w:rPr>
          <w:rFonts w:hint="default" w:ascii="Times New Roman" w:hAnsi="Times New Roman" w:eastAsia="仿宋" w:cs="Times New Roman"/>
          <w:color w:val="auto"/>
          <w:spacing w:val="-2"/>
          <w:sz w:val="24"/>
          <w:szCs w:val="24"/>
          <w:highlight w:val="none"/>
        </w:rPr>
        <w:t>启，高于设定温度电动阀停止运行，保证洗浴管网水温稳定，即开即用。</w:t>
      </w:r>
    </w:p>
    <w:p w14:paraId="1075C6BA">
      <w:pPr>
        <w:pStyle w:val="2"/>
        <w:keepNext w:val="0"/>
        <w:keepLines w:val="0"/>
        <w:pageBreakBefore w:val="0"/>
        <w:widowControl w:val="0"/>
        <w:kinsoku/>
        <w:wordWrap/>
        <w:overflowPunct/>
        <w:topLinePunct w:val="0"/>
        <w:autoSpaceDE/>
        <w:autoSpaceDN/>
        <w:bidi w:val="0"/>
        <w:adjustRightInd/>
        <w:snapToGrid/>
        <w:spacing w:line="400" w:lineRule="exact"/>
        <w:ind w:right="84"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lang w:val="en-US" w:eastAsia="zh-CN"/>
        </w:rPr>
        <w:t>6</w:t>
      </w: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rPr>
        <w:t>系统防冻功能，采用防冻循环和管路保温模式等防冻功</w:t>
      </w:r>
      <w:r>
        <w:rPr>
          <w:rFonts w:hint="default" w:ascii="Times New Roman" w:hAnsi="Times New Roman" w:eastAsia="仿宋" w:cs="Times New Roman"/>
          <w:color w:val="auto"/>
          <w:sz w:val="24"/>
          <w:szCs w:val="24"/>
          <w:highlight w:val="none"/>
        </w:rPr>
        <w:t>能，满足系统冬季运行时的防</w:t>
      </w:r>
      <w:r>
        <w:rPr>
          <w:rFonts w:hint="default" w:ascii="Times New Roman" w:hAnsi="Times New Roman" w:eastAsia="仿宋" w:cs="Times New Roman"/>
          <w:color w:val="auto"/>
          <w:spacing w:val="-10"/>
          <w:sz w:val="24"/>
          <w:szCs w:val="24"/>
          <w:highlight w:val="none"/>
        </w:rPr>
        <w:t>冻需求。</w:t>
      </w:r>
    </w:p>
    <w:p w14:paraId="552F9E3E">
      <w:pPr>
        <w:pStyle w:val="2"/>
        <w:keepNext w:val="0"/>
        <w:keepLines w:val="0"/>
        <w:pageBreakBefore w:val="0"/>
        <w:widowControl w:val="0"/>
        <w:kinsoku/>
        <w:wordWrap/>
        <w:overflowPunct/>
        <w:topLinePunct w:val="0"/>
        <w:autoSpaceDE/>
        <w:autoSpaceDN/>
        <w:bidi w:val="0"/>
        <w:adjustRightInd/>
        <w:snapToGrid/>
        <w:spacing w:line="400" w:lineRule="exact"/>
        <w:ind w:right="79"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lang w:val="en-US" w:eastAsia="zh-CN"/>
        </w:rPr>
        <w:t>7</w:t>
      </w: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rPr>
        <w:t>系统具有COP值显示功能、水垢预警功能、主机产水量显示功能、主机健康状况显示</w:t>
      </w:r>
      <w:r>
        <w:rPr>
          <w:rFonts w:hint="default" w:ascii="Times New Roman" w:hAnsi="Times New Roman" w:eastAsia="仿宋" w:cs="Times New Roman"/>
          <w:color w:val="auto"/>
          <w:spacing w:val="-10"/>
          <w:sz w:val="24"/>
          <w:szCs w:val="24"/>
          <w:highlight w:val="none"/>
        </w:rPr>
        <w:t>功能等。</w:t>
      </w:r>
    </w:p>
    <w:p w14:paraId="1EB4C8CE">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lang w:val="en-US" w:eastAsia="zh-CN"/>
        </w:rPr>
        <w:t>8</w:t>
      </w:r>
      <w:r>
        <w:rPr>
          <w:rFonts w:hint="default" w:ascii="Times New Roman" w:hAnsi="Times New Roman" w:eastAsia="仿宋" w:cs="Times New Roman"/>
          <w:color w:val="auto"/>
          <w:spacing w:val="-1"/>
          <w:sz w:val="24"/>
          <w:szCs w:val="24"/>
          <w:highlight w:val="none"/>
          <w:lang w:eastAsia="zh-CN"/>
        </w:rPr>
        <w:t>）</w:t>
      </w:r>
      <w:r>
        <w:rPr>
          <w:rFonts w:hint="default" w:ascii="Times New Roman" w:hAnsi="Times New Roman" w:eastAsia="仿宋" w:cs="Times New Roman"/>
          <w:color w:val="auto"/>
          <w:spacing w:val="-1"/>
          <w:sz w:val="24"/>
          <w:szCs w:val="24"/>
          <w:highlight w:val="none"/>
        </w:rPr>
        <w:t>实现与网络连接，可远程控制，管理方可远程实时监测，系统控制程序可适时升</w:t>
      </w:r>
      <w:r>
        <w:rPr>
          <w:rFonts w:hint="default" w:ascii="Times New Roman" w:hAnsi="Times New Roman" w:eastAsia="仿宋" w:cs="Times New Roman"/>
          <w:color w:val="auto"/>
          <w:spacing w:val="-2"/>
          <w:sz w:val="24"/>
          <w:szCs w:val="24"/>
          <w:highlight w:val="none"/>
        </w:rPr>
        <w:t>级。</w:t>
      </w:r>
    </w:p>
    <w:p w14:paraId="510C660C">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lang w:val="en-US" w:eastAsia="zh-CN"/>
        </w:rPr>
        <w:t>9.</w:t>
      </w:r>
      <w:r>
        <w:rPr>
          <w:rFonts w:hint="default" w:ascii="Times New Roman" w:hAnsi="Times New Roman" w:eastAsia="仿宋" w:cs="Times New Roman"/>
          <w:color w:val="auto"/>
          <w:spacing w:val="-5"/>
          <w:sz w:val="24"/>
          <w:szCs w:val="24"/>
          <w:highlight w:val="none"/>
        </w:rPr>
        <w:t>电线电缆</w:t>
      </w:r>
    </w:p>
    <w:p w14:paraId="5E30E160">
      <w:pPr>
        <w:pStyle w:val="2"/>
        <w:keepNext w:val="0"/>
        <w:keepLines w:val="0"/>
        <w:pageBreakBefore w:val="0"/>
        <w:widowControl w:val="0"/>
        <w:kinsoku/>
        <w:wordWrap/>
        <w:overflowPunct/>
        <w:topLinePunct w:val="0"/>
        <w:autoSpaceDE/>
        <w:autoSpaceDN/>
        <w:bidi w:val="0"/>
        <w:adjustRightInd/>
        <w:snapToGrid/>
        <w:spacing w:line="400" w:lineRule="exact"/>
        <w:ind w:left="420" w:leftChars="200"/>
        <w:textAlignment w:val="auto"/>
        <w:rPr>
          <w:rFonts w:hint="default" w:ascii="Times New Roman" w:hAnsi="Times New Roman" w:eastAsia="仿宋" w:cs="Times New Roman"/>
          <w:color w:val="auto"/>
          <w:spacing w:val="-5"/>
          <w:sz w:val="24"/>
          <w:szCs w:val="24"/>
          <w:highlight w:val="none"/>
        </w:rPr>
      </w:pPr>
      <w:r>
        <w:rPr>
          <w:rFonts w:hint="default" w:ascii="Times New Roman" w:hAnsi="Times New Roman" w:eastAsia="仿宋" w:cs="Times New Roman"/>
          <w:color w:val="auto"/>
          <w:spacing w:val="-5"/>
          <w:sz w:val="24"/>
          <w:szCs w:val="24"/>
          <w:highlight w:val="none"/>
        </w:rPr>
        <w:t>电线电缆选用国标优质电缆</w:t>
      </w: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5"/>
          <w:sz w:val="24"/>
          <w:szCs w:val="24"/>
          <w:highlight w:val="none"/>
          <w:lang w:val="en-US" w:eastAsia="zh-CN"/>
        </w:rPr>
        <w:t>如鑫科等</w:t>
      </w:r>
      <w:r>
        <w:rPr>
          <w:rFonts w:hint="default" w:ascii="Times New Roman" w:hAnsi="Times New Roman" w:eastAsia="仿宋" w:cs="Times New Roman"/>
          <w:color w:val="auto"/>
          <w:spacing w:val="-5"/>
          <w:sz w:val="24"/>
          <w:szCs w:val="24"/>
          <w:highlight w:val="none"/>
        </w:rPr>
        <w:t>。</w:t>
      </w:r>
    </w:p>
    <w:p w14:paraId="02833F21">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10</w:t>
      </w:r>
      <w:r>
        <w:rPr>
          <w:rFonts w:hint="default" w:ascii="Times New Roman" w:hAnsi="Times New Roman" w:eastAsia="仿宋" w:cs="Times New Roman"/>
          <w:b/>
          <w:bCs/>
          <w:color w:val="auto"/>
          <w:sz w:val="24"/>
          <w:szCs w:val="24"/>
          <w:highlight w:val="none"/>
        </w:rPr>
        <w:t>.洗衣机要求</w:t>
      </w:r>
    </w:p>
    <w:p w14:paraId="63E72AB8">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(1)洗衣能力:洗涤/脱水容量:</w:t>
      </w:r>
      <w:r>
        <w:rPr>
          <w:rFonts w:hint="default" w:ascii="Times New Roman" w:hAnsi="Times New Roman" w:eastAsia="仿宋" w:cs="Times New Roman"/>
          <w:color w:val="auto"/>
          <w:sz w:val="24"/>
          <w:szCs w:val="24"/>
          <w:highlight w:val="none"/>
          <w:lang w:val="en-US" w:eastAsia="zh-CN"/>
        </w:rPr>
        <w:t>不小于</w:t>
      </w:r>
      <w:r>
        <w:rPr>
          <w:rFonts w:hint="default" w:ascii="Times New Roman" w:hAnsi="Times New Roman" w:eastAsia="仿宋" w:cs="Times New Roman"/>
          <w:color w:val="auto"/>
          <w:sz w:val="24"/>
          <w:szCs w:val="24"/>
          <w:highlight w:val="none"/>
        </w:rPr>
        <w:t>8.0公斤</w:t>
      </w:r>
    </w:p>
    <w:p w14:paraId="67DB6EC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(2)洗衣模式:单脱水、快洗、标准洗</w:t>
      </w:r>
    </w:p>
    <w:p w14:paraId="666C6E11">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(3)产品类型:滚筒洗衣机</w:t>
      </w:r>
    </w:p>
    <w:p w14:paraId="65CEBC1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(4)所投产品必须且按照国家相关规定，确保产品质量安全，</w:t>
      </w:r>
      <w:r>
        <w:rPr>
          <w:rFonts w:hint="default" w:ascii="Times New Roman" w:hAnsi="Times New Roman" w:eastAsia="仿宋" w:cs="Times New Roman"/>
          <w:color w:val="auto"/>
          <w:sz w:val="24"/>
          <w:szCs w:val="24"/>
          <w:highlight w:val="none"/>
          <w:lang w:val="en-US" w:eastAsia="zh-CN"/>
        </w:rPr>
        <w:t>能耗</w:t>
      </w:r>
      <w:r>
        <w:rPr>
          <w:rFonts w:hint="default" w:ascii="Times New Roman" w:hAnsi="Times New Roman" w:eastAsia="仿宋" w:cs="Times New Roman"/>
          <w:color w:val="auto"/>
          <w:sz w:val="24"/>
          <w:szCs w:val="32"/>
          <w:highlight w:val="none"/>
          <w:lang w:val="en-US" w:eastAsia="zh-CN"/>
        </w:rPr>
        <w:t>一级，</w:t>
      </w:r>
      <w:r>
        <w:rPr>
          <w:rFonts w:hint="default" w:ascii="Times New Roman" w:hAnsi="Times New Roman" w:eastAsia="仿宋" w:cs="Times New Roman"/>
          <w:color w:val="auto"/>
          <w:sz w:val="24"/>
          <w:szCs w:val="24"/>
          <w:highlight w:val="none"/>
        </w:rPr>
        <w:t>洗衣机平均MTTFF（平均寿命）数值达到10000次周期</w:t>
      </w:r>
      <w:r>
        <w:rPr>
          <w:rFonts w:hint="default" w:ascii="Times New Roman" w:hAnsi="Times New Roman" w:eastAsia="仿宋" w:cs="Times New Roman"/>
          <w:color w:val="auto"/>
          <w:sz w:val="24"/>
          <w:szCs w:val="24"/>
          <w:highlight w:val="none"/>
          <w:lang w:val="en-US" w:eastAsia="zh-CN"/>
        </w:rPr>
        <w:t>以上，</w:t>
      </w:r>
      <w:r>
        <w:rPr>
          <w:rFonts w:hint="default" w:ascii="Times New Roman" w:hAnsi="Times New Roman" w:eastAsia="仿宋" w:cs="Times New Roman"/>
          <w:color w:val="auto"/>
          <w:sz w:val="24"/>
          <w:szCs w:val="24"/>
          <w:highlight w:val="none"/>
        </w:rPr>
        <w:t>投标时投标文件中提供证书复印件或扫描件。</w:t>
      </w:r>
    </w:p>
    <w:p w14:paraId="2E044B02">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(5)所投滚筒洗衣机具有筒自洁功能。</w:t>
      </w:r>
    </w:p>
    <w:p w14:paraId="76BA744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(6)所投滚筒洗衣机具有自动断电记忆功能。</w:t>
      </w:r>
    </w:p>
    <w:p w14:paraId="03DCCCB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(7)所投滚筒洗衣机具有送水超时、排水超时、脱水不平衡、水位传感器异常、电机故障显示功能。</w:t>
      </w:r>
    </w:p>
    <w:p w14:paraId="642B414B">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(8)洗衣机使用时间可调，中标人需在系统中设置接单时间，非使用时间停止接单。</w:t>
      </w:r>
    </w:p>
    <w:p w14:paraId="594B5311">
      <w:pPr>
        <w:widowControl/>
        <w:spacing w:line="360" w:lineRule="auto"/>
        <w:ind w:firstLine="480" w:firstLineChars="200"/>
        <w:jc w:val="left"/>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9</w:t>
      </w:r>
      <w:r>
        <w:rPr>
          <w:rFonts w:hint="default" w:ascii="Times New Roman" w:hAnsi="Times New Roman" w:eastAsia="仿宋" w:cs="Times New Roman"/>
          <w:color w:val="auto"/>
          <w:sz w:val="24"/>
          <w:szCs w:val="24"/>
          <w:highlight w:val="none"/>
          <w:lang w:eastAsia="zh-CN"/>
        </w:rPr>
        <w:t>）</w:t>
      </w:r>
      <w:r>
        <w:rPr>
          <w:rFonts w:ascii="Times New Roman" w:hAnsi="Times New Roman" w:eastAsia="仿宋" w:cs="Times New Roman"/>
          <w:color w:val="auto"/>
          <w:kern w:val="2"/>
          <w:sz w:val="24"/>
          <w:szCs w:val="24"/>
          <w:highlight w:val="none"/>
          <w:lang w:val="en-US" w:eastAsia="zh-CN" w:bidi="ar"/>
        </w:rPr>
        <w:t>洗衣机须具备位置查询、提前预约、空闲机器查询、平台报修、异常订单自动退款、洗衣进度查询、桶自洁、故障提醒、洗完通知发送等功能。</w:t>
      </w:r>
      <w:r>
        <w:rPr>
          <w:rStyle w:val="9"/>
          <w:rFonts w:ascii="Times New Roman" w:hAnsi="Times New Roman" w:eastAsia="仿宋" w:cs="Times New Roman"/>
          <w:color w:val="auto"/>
          <w:kern w:val="2"/>
          <w:sz w:val="24"/>
          <w:szCs w:val="24"/>
          <w:highlight w:val="none"/>
          <w:lang w:val="en-US" w:eastAsia="zh-CN" w:bidi="ar"/>
        </w:rPr>
        <w:t>设备须加装一卡通识别控制模块，确保只有通过一卡通系统认证（刷卡或扫码）后方可启动，所有交易数据实时上传至校园一卡通中心数据库。</w:t>
      </w:r>
    </w:p>
    <w:p w14:paraId="7D428A7F">
      <w:pPr>
        <w:spacing w:line="360" w:lineRule="auto"/>
        <w:ind w:firstLine="480" w:firstLineChars="200"/>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10</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32"/>
          <w:highlight w:val="none"/>
          <w:lang w:val="en-US" w:eastAsia="zh-CN"/>
        </w:rPr>
        <w:t>每间洗衣房</w:t>
      </w:r>
      <w:r>
        <w:rPr>
          <w:rFonts w:hint="eastAsia" w:ascii="Times New Roman" w:hAnsi="Times New Roman" w:eastAsia="仿宋" w:cs="Times New Roman"/>
          <w:color w:val="auto"/>
          <w:sz w:val="24"/>
          <w:szCs w:val="32"/>
          <w:highlight w:val="none"/>
          <w:lang w:val="en-US" w:eastAsia="zh-CN"/>
        </w:rPr>
        <w:t>至少</w:t>
      </w:r>
      <w:r>
        <w:rPr>
          <w:rFonts w:hint="default" w:ascii="Times New Roman" w:hAnsi="Times New Roman" w:eastAsia="仿宋" w:cs="Times New Roman"/>
          <w:color w:val="auto"/>
          <w:sz w:val="24"/>
          <w:szCs w:val="32"/>
          <w:highlight w:val="none"/>
          <w:lang w:val="en-US" w:eastAsia="zh-CN"/>
        </w:rPr>
        <w:t>配置1台</w:t>
      </w:r>
      <w:r>
        <w:rPr>
          <w:rFonts w:hint="eastAsia" w:ascii="Times New Roman" w:hAnsi="Times New Roman" w:eastAsia="仿宋" w:cs="Times New Roman"/>
          <w:color w:val="auto"/>
          <w:sz w:val="24"/>
          <w:szCs w:val="32"/>
          <w:highlight w:val="none"/>
          <w:lang w:val="en-US" w:eastAsia="zh-CN"/>
        </w:rPr>
        <w:t>能够提供物理隔离个人洗衣桶的洗衣机，具体方案由投标人提出</w:t>
      </w:r>
      <w:r>
        <w:rPr>
          <w:rFonts w:hint="default" w:ascii="Times New Roman" w:hAnsi="Times New Roman" w:eastAsia="仿宋" w:cs="Times New Roman"/>
          <w:color w:val="auto"/>
          <w:sz w:val="24"/>
          <w:szCs w:val="32"/>
          <w:highlight w:val="none"/>
          <w:lang w:val="en-US" w:eastAsia="zh-CN"/>
        </w:rPr>
        <w:t>。</w:t>
      </w:r>
    </w:p>
    <w:p w14:paraId="334150F0">
      <w:pPr>
        <w:widowControl/>
        <w:spacing w:line="240" w:lineRule="auto"/>
        <w:ind w:firstLine="0" w:firstLineChars="0"/>
        <w:jc w:val="left"/>
        <w:rPr>
          <w:rFonts w:hint="default" w:ascii="Times New Roman" w:hAnsi="Times New Roman" w:eastAsia="仿宋" w:cs="Times New Roman"/>
          <w:color w:val="auto"/>
          <w:sz w:val="24"/>
          <w:szCs w:val="32"/>
          <w:highlight w:val="none"/>
          <w:lang w:val="en-US" w:eastAsia="zh-CN"/>
        </w:rPr>
      </w:pPr>
      <w:r>
        <w:rPr>
          <w:rFonts w:hint="eastAsia" w:ascii="Times New Roman" w:hAnsi="Times New Roman" w:eastAsia="仿宋" w:cs="Times New Roman"/>
          <w:color w:val="auto"/>
          <w:sz w:val="24"/>
          <w:szCs w:val="32"/>
          <w:highlight w:val="none"/>
          <w:lang w:val="en-US" w:eastAsia="zh-CN"/>
        </w:rPr>
        <w:t>（11）洗衣机桶每学期由中标单位负责拆机清洁。</w:t>
      </w:r>
    </w:p>
    <w:p w14:paraId="7E505978">
      <w:pPr>
        <w:spacing w:line="360" w:lineRule="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32"/>
          <w:highlight w:val="none"/>
          <w:lang w:val="en-US" w:eastAsia="zh-CN"/>
        </w:rPr>
        <w:t>（1</w:t>
      </w:r>
      <w:r>
        <w:rPr>
          <w:rFonts w:hint="eastAsia" w:ascii="Times New Roman" w:hAnsi="Times New Roman" w:eastAsia="仿宋" w:cs="Times New Roman"/>
          <w:color w:val="auto"/>
          <w:sz w:val="24"/>
          <w:szCs w:val="32"/>
          <w:highlight w:val="none"/>
          <w:lang w:val="en-US" w:eastAsia="zh-CN"/>
        </w:rPr>
        <w:t>2</w:t>
      </w:r>
      <w:r>
        <w:rPr>
          <w:rFonts w:hint="default" w:ascii="Times New Roman" w:hAnsi="Times New Roman" w:eastAsia="仿宋" w:cs="Times New Roman"/>
          <w:color w:val="auto"/>
          <w:sz w:val="24"/>
          <w:szCs w:val="32"/>
          <w:highlight w:val="none"/>
          <w:lang w:val="en-US" w:eastAsia="zh-CN"/>
        </w:rPr>
        <w:t>）洗衣机品牌选用国内一线品牌，如海尔、美的、小天鹅等。</w:t>
      </w:r>
    </w:p>
    <w:p w14:paraId="3489B2C6">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11</w:t>
      </w:r>
      <w:r>
        <w:rPr>
          <w:rFonts w:hint="default" w:ascii="Times New Roman" w:hAnsi="Times New Roman" w:eastAsia="仿宋" w:cs="Times New Roman"/>
          <w:b/>
          <w:bCs/>
          <w:color w:val="auto"/>
          <w:sz w:val="24"/>
          <w:szCs w:val="24"/>
          <w:highlight w:val="none"/>
        </w:rPr>
        <w:t>.烘干机要求</w:t>
      </w:r>
    </w:p>
    <w:p w14:paraId="07916309">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产品类型:滚筒式烘干机</w:t>
      </w:r>
    </w:p>
    <w:p w14:paraId="34BFA81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烘干机容量8.0公斤，功率≥2千瓦，具有标准烘模式，可设置营业时间。</w:t>
      </w:r>
    </w:p>
    <w:p w14:paraId="2330CF0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所投产品必须且按照国家相关规定，确保产品质量安全，</w:t>
      </w:r>
      <w:r>
        <w:rPr>
          <w:rFonts w:hint="default" w:ascii="Times New Roman" w:hAnsi="Times New Roman" w:eastAsia="仿宋" w:cs="Times New Roman"/>
          <w:color w:val="auto"/>
          <w:sz w:val="24"/>
          <w:szCs w:val="24"/>
          <w:highlight w:val="none"/>
          <w:lang w:val="en-US" w:eastAsia="zh-CN"/>
        </w:rPr>
        <w:t>能耗</w:t>
      </w:r>
      <w:r>
        <w:rPr>
          <w:rFonts w:hint="default" w:ascii="Times New Roman" w:hAnsi="Times New Roman" w:eastAsia="仿宋" w:cs="Times New Roman"/>
          <w:color w:val="auto"/>
          <w:sz w:val="24"/>
          <w:szCs w:val="32"/>
          <w:highlight w:val="none"/>
          <w:lang w:val="en-US" w:eastAsia="zh-CN"/>
        </w:rPr>
        <w:t>一级，</w:t>
      </w:r>
      <w:r>
        <w:rPr>
          <w:rFonts w:hint="default" w:ascii="Times New Roman" w:hAnsi="Times New Roman" w:eastAsia="仿宋" w:cs="Times New Roman"/>
          <w:color w:val="auto"/>
          <w:sz w:val="24"/>
          <w:szCs w:val="24"/>
          <w:highlight w:val="none"/>
        </w:rPr>
        <w:t>投标时投标文件中提供证书复印件或扫描件。</w:t>
      </w:r>
    </w:p>
    <w:p w14:paraId="26B6FF87">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（4）品牌选用国内一线品牌，如海尔、美的、小天鹅等。</w:t>
      </w:r>
    </w:p>
    <w:p w14:paraId="7F8468D4">
      <w:pPr>
        <w:widowControl/>
        <w:spacing w:line="360" w:lineRule="auto"/>
        <w:ind w:firstLine="480" w:firstLineChars="20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（5）烘干机桶每学期由中标单位负责拆机清洁。</w:t>
      </w:r>
      <w:r>
        <w:rPr>
          <w:rFonts w:ascii="Times New Roman" w:hAnsi="Times New Roman" w:eastAsia="仿宋" w:cs="Times New Roman"/>
          <w:color w:val="auto"/>
          <w:kern w:val="2"/>
          <w:sz w:val="24"/>
          <w:szCs w:val="24"/>
          <w:highlight w:val="none"/>
          <w:lang w:val="en-US" w:eastAsia="zh-CN" w:bidi="ar"/>
        </w:rPr>
        <w:t>烘干机桶每学期拆机清洁。</w:t>
      </w:r>
      <w:r>
        <w:rPr>
          <w:rStyle w:val="9"/>
          <w:rFonts w:ascii="Times New Roman" w:hAnsi="Times New Roman" w:eastAsia="仿宋" w:cs="Times New Roman"/>
          <w:color w:val="auto"/>
          <w:kern w:val="2"/>
          <w:sz w:val="24"/>
          <w:szCs w:val="24"/>
          <w:highlight w:val="none"/>
          <w:lang w:val="en-US" w:eastAsia="zh-CN" w:bidi="ar"/>
        </w:rPr>
        <w:t>设备须加装一卡通识别控制模块，所有交易数据须实时上传至校园一卡通中心数据库。</w:t>
      </w:r>
    </w:p>
    <w:p w14:paraId="79313E63">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12</w:t>
      </w:r>
      <w:r>
        <w:rPr>
          <w:rFonts w:hint="default" w:ascii="Times New Roman" w:hAnsi="Times New Roman" w:eastAsia="仿宋" w:cs="Times New Roman"/>
          <w:b/>
          <w:bCs/>
          <w:color w:val="auto"/>
          <w:sz w:val="24"/>
          <w:szCs w:val="24"/>
          <w:highlight w:val="none"/>
        </w:rPr>
        <w:t>.开水机要求</w:t>
      </w:r>
    </w:p>
    <w:p w14:paraId="2506C423">
      <w:pPr>
        <w:spacing w:line="360" w:lineRule="auto"/>
        <w:ind w:firstLine="482" w:firstLineChars="200"/>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(1)水箱容量≥60L</w:t>
      </w:r>
    </w:p>
    <w:p w14:paraId="0DF8B0B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(2)电源:380V，50Hz;</w:t>
      </w:r>
      <w:r>
        <w:rPr>
          <w:rFonts w:hint="default" w:ascii="Times New Roman" w:hAnsi="Times New Roman" w:eastAsia="仿宋" w:cs="Times New Roman"/>
          <w:b/>
          <w:color w:val="auto"/>
          <w:sz w:val="24"/>
          <w:szCs w:val="24"/>
          <w:highlight w:val="none"/>
        </w:rPr>
        <w:t>功率≥8KW</w:t>
      </w:r>
    </w:p>
    <w:p w14:paraId="2F4F25D5">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(3)</w:t>
      </w:r>
      <w:r>
        <w:rPr>
          <w:rFonts w:hint="default" w:ascii="Times New Roman" w:hAnsi="Times New Roman" w:eastAsia="仿宋" w:cs="Times New Roman"/>
          <w:color w:val="auto"/>
          <w:sz w:val="24"/>
          <w:szCs w:val="24"/>
          <w:highlight w:val="none"/>
        </w:rPr>
        <w:t>设备为柜式结构，面板、侧板、门板采用不锈钢材质，其易触及零部件棱边无角且光滑。</w:t>
      </w:r>
    </w:p>
    <w:p w14:paraId="3D633D5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(4)每台机器出水口</w:t>
      </w:r>
      <w:r>
        <w:rPr>
          <w:rFonts w:hint="default" w:ascii="Times New Roman" w:hAnsi="Times New Roman" w:eastAsia="仿宋" w:cs="Times New Roman"/>
          <w:color w:val="auto"/>
          <w:sz w:val="24"/>
          <w:szCs w:val="24"/>
          <w:highlight w:val="none"/>
          <w:lang w:val="en-US" w:eastAsia="zh-CN"/>
        </w:rPr>
        <w:t>为2个</w:t>
      </w:r>
    </w:p>
    <w:p w14:paraId="118C191B">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(5)饮水机内胆采用食品级304不锈钢及以上材质</w:t>
      </w:r>
    </w:p>
    <w:p w14:paraId="614F2631">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(6)饮水机至少带有2套及以上的防漏电保护装置</w:t>
      </w:r>
    </w:p>
    <w:p w14:paraId="14E08C06">
      <w:pPr>
        <w:spacing w:line="360" w:lineRule="auto"/>
        <w:ind w:left="479" w:leftChars="228" w:firstLine="0" w:firstLineChars="0"/>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24"/>
          <w:highlight w:val="none"/>
        </w:rPr>
        <w:t>(7)中标企业须每学期开学前要对开水机内胆进行清洗，并向招标方提供水质检测报告。</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8</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32"/>
          <w:highlight w:val="none"/>
          <w:lang w:val="en-US" w:eastAsia="zh-CN"/>
        </w:rPr>
        <w:t>品牌选用国内品牌，如泉百淳、水成等。</w:t>
      </w:r>
    </w:p>
    <w:p w14:paraId="0B2F3594">
      <w:pPr>
        <w:spacing w:line="360" w:lineRule="auto"/>
        <w:ind w:left="479" w:leftChars="228" w:firstLine="0" w:firstLineChars="0"/>
        <w:rPr>
          <w:rFonts w:hint="default" w:ascii="Times New Roman" w:hAnsi="Times New Roman" w:eastAsia="仿宋" w:cs="Times New Roman"/>
          <w:color w:val="auto"/>
          <w:sz w:val="24"/>
          <w:szCs w:val="32"/>
          <w:highlight w:val="none"/>
          <w:lang w:val="en-US" w:eastAsia="zh-CN"/>
        </w:rPr>
      </w:pPr>
      <w:r>
        <w:rPr>
          <w:rFonts w:hint="eastAsia" w:ascii="Times New Roman" w:hAnsi="Times New Roman" w:eastAsia="仿宋" w:cs="Times New Roman"/>
          <w:color w:val="auto"/>
          <w:sz w:val="24"/>
          <w:szCs w:val="32"/>
          <w:highlight w:val="none"/>
          <w:lang w:val="en-US" w:eastAsia="zh-CN"/>
        </w:rPr>
        <w:t>（9）饮水器每学期更换滤芯、清洁，质检。设备须加装一卡通识别控制模块（出水控制阀），所有交易数据须实时上传至校园一卡通中心数据库。</w:t>
      </w:r>
    </w:p>
    <w:p w14:paraId="00C5C859">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13.直饮机要求</w:t>
      </w:r>
    </w:p>
    <w:p w14:paraId="5FEA019C">
      <w:pPr>
        <w:spacing w:line="360" w:lineRule="auto"/>
        <w:ind w:firstLine="482" w:firstLineChars="200"/>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(1)水箱容量≥60L</w:t>
      </w:r>
    </w:p>
    <w:p w14:paraId="01527B1B">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(2)电源:380V，50Hz;</w:t>
      </w:r>
      <w:r>
        <w:rPr>
          <w:rFonts w:hint="default" w:ascii="Times New Roman" w:hAnsi="Times New Roman" w:eastAsia="仿宋" w:cs="Times New Roman"/>
          <w:b/>
          <w:color w:val="auto"/>
          <w:sz w:val="24"/>
          <w:szCs w:val="24"/>
          <w:highlight w:val="none"/>
        </w:rPr>
        <w:t>功率≥8KW</w:t>
      </w:r>
    </w:p>
    <w:p w14:paraId="09D36485">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(3)</w:t>
      </w:r>
      <w:r>
        <w:rPr>
          <w:rFonts w:hint="default" w:ascii="Times New Roman" w:hAnsi="Times New Roman" w:eastAsia="仿宋" w:cs="Times New Roman"/>
          <w:color w:val="auto"/>
          <w:sz w:val="24"/>
          <w:szCs w:val="24"/>
          <w:highlight w:val="none"/>
        </w:rPr>
        <w:t>设备为柜式结构，面板、侧板、门板采用不锈钢材质，其易触及零部件棱边无角且光滑。</w:t>
      </w:r>
    </w:p>
    <w:p w14:paraId="516F281D">
      <w:pPr>
        <w:spacing w:line="360" w:lineRule="auto"/>
        <w:ind w:firstLine="480" w:firstLineChars="200"/>
        <w:rPr>
          <w:rFonts w:hint="default" w:ascii="Times New Roman" w:hAnsi="Times New Roman" w:eastAsia="仿宋" w:cs="Times New Roman"/>
          <w:color w:val="auto"/>
          <w:sz w:val="24"/>
          <w:szCs w:val="24"/>
          <w:highlight w:val="none"/>
          <w:lang w:val="en-US"/>
        </w:rPr>
      </w:pPr>
      <w:r>
        <w:rPr>
          <w:rFonts w:hint="default" w:ascii="Times New Roman" w:hAnsi="Times New Roman" w:eastAsia="仿宋" w:cs="Times New Roman"/>
          <w:color w:val="auto"/>
          <w:sz w:val="24"/>
          <w:szCs w:val="24"/>
          <w:highlight w:val="none"/>
        </w:rPr>
        <w:t>(4)每台机器出水口</w:t>
      </w:r>
      <w:r>
        <w:rPr>
          <w:rFonts w:hint="default" w:ascii="Times New Roman" w:hAnsi="Times New Roman" w:eastAsia="仿宋" w:cs="Times New Roman"/>
          <w:color w:val="auto"/>
          <w:sz w:val="24"/>
          <w:szCs w:val="24"/>
          <w:highlight w:val="none"/>
          <w:lang w:val="en-US" w:eastAsia="zh-CN"/>
        </w:rPr>
        <w:t>为2个，分别为常温直饮水和直饮开水；</w:t>
      </w:r>
    </w:p>
    <w:p w14:paraId="397D81C7">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(5)饮水机内胆采用食品级304不锈钢及以上材质</w:t>
      </w:r>
    </w:p>
    <w:p w14:paraId="53D0C6C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(6)饮水机至少带有2套及以上的防漏电保护装置</w:t>
      </w:r>
    </w:p>
    <w:p w14:paraId="4D72624A">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(7)中标企业须在每学期开学前要对</w:t>
      </w:r>
      <w:r>
        <w:rPr>
          <w:rFonts w:hint="default" w:ascii="Times New Roman" w:hAnsi="Times New Roman" w:eastAsia="仿宋" w:cs="Times New Roman"/>
          <w:color w:val="auto"/>
          <w:sz w:val="24"/>
          <w:szCs w:val="24"/>
          <w:highlight w:val="none"/>
          <w:lang w:val="en-US" w:eastAsia="zh-CN"/>
        </w:rPr>
        <w:t>直饮</w:t>
      </w:r>
      <w:r>
        <w:rPr>
          <w:rFonts w:hint="default" w:ascii="Times New Roman" w:hAnsi="Times New Roman" w:eastAsia="仿宋" w:cs="Times New Roman"/>
          <w:color w:val="auto"/>
          <w:sz w:val="24"/>
          <w:szCs w:val="24"/>
          <w:highlight w:val="none"/>
        </w:rPr>
        <w:t>水机内胆进行清洗，并向招标方提供水质检测报告。</w:t>
      </w:r>
    </w:p>
    <w:p w14:paraId="6F887525">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8</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直饮机至少有4级以上的过滤装置，并具有RO反渗透功能</w:t>
      </w:r>
    </w:p>
    <w:p w14:paraId="700DA6FA">
      <w:pPr>
        <w:spacing w:line="360" w:lineRule="auto"/>
        <w:ind w:firstLine="480" w:firstLineChars="200"/>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24"/>
          <w:highlight w:val="none"/>
          <w:lang w:val="en-US" w:eastAsia="zh-CN"/>
        </w:rPr>
        <w:t>（9）</w:t>
      </w:r>
      <w:r>
        <w:rPr>
          <w:rFonts w:hint="default" w:ascii="Times New Roman" w:hAnsi="Times New Roman" w:eastAsia="仿宋" w:cs="Times New Roman"/>
          <w:color w:val="auto"/>
          <w:sz w:val="24"/>
          <w:szCs w:val="32"/>
          <w:highlight w:val="none"/>
          <w:lang w:val="en-US" w:eastAsia="zh-CN"/>
        </w:rPr>
        <w:t>品牌选用国内一线品牌，如泉百淳、水成等。</w:t>
      </w:r>
    </w:p>
    <w:p w14:paraId="3DE38CF7">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10</w:t>
      </w:r>
      <w:r>
        <w:rPr>
          <w:rFonts w:hint="eastAsia" w:ascii="Times New Roman" w:hAnsi="Times New Roman" w:eastAsia="仿宋" w:cs="Times New Roman"/>
          <w:color w:val="auto"/>
          <w:sz w:val="24"/>
          <w:szCs w:val="24"/>
          <w:highlight w:val="none"/>
          <w:lang w:val="en-US" w:eastAsia="zh-CN"/>
        </w:rPr>
        <w:t>）每年</w:t>
      </w:r>
      <w:r>
        <w:rPr>
          <w:rFonts w:hint="default"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lang w:val="en-US" w:eastAsia="zh-CN"/>
        </w:rPr>
        <w:t>月、</w:t>
      </w:r>
      <w:r>
        <w:rPr>
          <w:rFonts w:hint="default" w:ascii="Times New Roman" w:hAnsi="Times New Roman" w:eastAsia="仿宋" w:cs="Times New Roman"/>
          <w:color w:val="auto"/>
          <w:sz w:val="24"/>
          <w:szCs w:val="24"/>
          <w:highlight w:val="none"/>
          <w:lang w:val="en-US" w:eastAsia="zh-CN"/>
        </w:rPr>
        <w:t>5</w:t>
      </w:r>
      <w:r>
        <w:rPr>
          <w:rFonts w:hint="eastAsia" w:ascii="Times New Roman" w:hAnsi="Times New Roman" w:eastAsia="仿宋" w:cs="Times New Roman"/>
          <w:color w:val="auto"/>
          <w:sz w:val="24"/>
          <w:szCs w:val="24"/>
          <w:highlight w:val="none"/>
          <w:lang w:val="en-US" w:eastAsia="zh-CN"/>
        </w:rPr>
        <w:t>月、</w:t>
      </w:r>
      <w:r>
        <w:rPr>
          <w:rFonts w:hint="default" w:ascii="Times New Roman" w:hAnsi="Times New Roman" w:eastAsia="仿宋" w:cs="Times New Roman"/>
          <w:color w:val="auto"/>
          <w:sz w:val="24"/>
          <w:szCs w:val="24"/>
          <w:highlight w:val="none"/>
          <w:lang w:val="en-US" w:eastAsia="zh-CN"/>
        </w:rPr>
        <w:t>8</w:t>
      </w:r>
      <w:r>
        <w:rPr>
          <w:rFonts w:hint="eastAsia" w:ascii="Times New Roman" w:hAnsi="Times New Roman" w:eastAsia="仿宋" w:cs="Times New Roman"/>
          <w:color w:val="auto"/>
          <w:sz w:val="24"/>
          <w:szCs w:val="24"/>
          <w:highlight w:val="none"/>
          <w:lang w:val="en-US" w:eastAsia="zh-CN"/>
        </w:rPr>
        <w:t>月、</w:t>
      </w:r>
      <w:r>
        <w:rPr>
          <w:rFonts w:hint="default" w:ascii="Times New Roman" w:hAnsi="Times New Roman" w:eastAsia="仿宋" w:cs="Times New Roman"/>
          <w:color w:val="auto"/>
          <w:sz w:val="24"/>
          <w:szCs w:val="24"/>
          <w:highlight w:val="none"/>
          <w:lang w:val="en-US" w:eastAsia="zh-CN"/>
        </w:rPr>
        <w:t>11</w:t>
      </w:r>
      <w:r>
        <w:rPr>
          <w:rFonts w:hint="eastAsia" w:ascii="Times New Roman" w:hAnsi="Times New Roman" w:eastAsia="仿宋" w:cs="Times New Roman"/>
          <w:color w:val="auto"/>
          <w:sz w:val="24"/>
          <w:szCs w:val="24"/>
          <w:highlight w:val="none"/>
          <w:lang w:val="en-US" w:eastAsia="zh-CN"/>
        </w:rPr>
        <w:t>月各开展</w:t>
      </w:r>
      <w:r>
        <w:rPr>
          <w:rFonts w:hint="default"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lang w:val="en-US" w:eastAsia="zh-CN"/>
        </w:rPr>
        <w:t>次直饮水出水水质检测，检测单位参照学校合作水质检测单位执行，检测标准严格遵循《生活饮用水卫生标准》</w:t>
      </w:r>
      <w:r>
        <w:rPr>
          <w:rFonts w:hint="default" w:ascii="Times New Roman" w:hAnsi="Times New Roman" w:eastAsia="仿宋" w:cs="Times New Roman"/>
          <w:color w:val="auto"/>
          <w:sz w:val="24"/>
          <w:szCs w:val="24"/>
          <w:highlight w:val="none"/>
          <w:lang w:val="en-US" w:eastAsia="zh-CN"/>
        </w:rPr>
        <w:t>GB5749-2022</w:t>
      </w:r>
      <w:r>
        <w:rPr>
          <w:rFonts w:hint="eastAsia"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lang w:val="en-US" w:eastAsia="zh-CN"/>
        </w:rPr>
        <w:t>36</w:t>
      </w:r>
      <w:r>
        <w:rPr>
          <w:rFonts w:hint="eastAsia" w:ascii="Times New Roman" w:hAnsi="Times New Roman" w:eastAsia="仿宋" w:cs="Times New Roman"/>
          <w:color w:val="auto"/>
          <w:sz w:val="24"/>
          <w:szCs w:val="24"/>
          <w:highlight w:val="none"/>
          <w:lang w:val="en-US" w:eastAsia="zh-CN"/>
        </w:rPr>
        <w:t>项），检测报告直接邮寄至后勤管理处。</w:t>
      </w:r>
    </w:p>
    <w:p w14:paraId="6533CD92">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14</w:t>
      </w:r>
      <w:r>
        <w:rPr>
          <w:rFonts w:hint="default" w:ascii="Times New Roman" w:hAnsi="Times New Roman" w:eastAsia="仿宋" w:cs="Times New Roman"/>
          <w:b/>
          <w:bCs/>
          <w:color w:val="auto"/>
          <w:sz w:val="24"/>
          <w:szCs w:val="24"/>
          <w:highlight w:val="none"/>
        </w:rPr>
        <w:t>.吹风机要求</w:t>
      </w:r>
    </w:p>
    <w:p w14:paraId="2A148DAB">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lang w:eastAsia="zh-CN"/>
        </w:rPr>
        <w:t>（</w:t>
      </w:r>
      <w:r>
        <w:rPr>
          <w:rFonts w:hint="default" w:ascii="Times New Roman" w:hAnsi="Times New Roman" w:eastAsia="仿宋" w:cs="Times New Roman"/>
          <w:b/>
          <w:bCs/>
          <w:color w:val="auto"/>
          <w:sz w:val="24"/>
          <w:szCs w:val="24"/>
          <w:highlight w:val="none"/>
          <w:lang w:val="en-US" w:eastAsia="zh-CN"/>
        </w:rPr>
        <w:t>1</w:t>
      </w:r>
      <w:r>
        <w:rPr>
          <w:rFonts w:hint="default" w:ascii="Times New Roman" w:hAnsi="Times New Roman" w:eastAsia="仿宋" w:cs="Times New Roman"/>
          <w:b/>
          <w:bCs/>
          <w:color w:val="auto"/>
          <w:sz w:val="24"/>
          <w:szCs w:val="24"/>
          <w:highlight w:val="none"/>
          <w:lang w:eastAsia="zh-CN"/>
        </w:rPr>
        <w:t>）</w:t>
      </w:r>
      <w:r>
        <w:rPr>
          <w:rFonts w:hint="default" w:ascii="Times New Roman" w:hAnsi="Times New Roman" w:eastAsia="仿宋" w:cs="Times New Roman"/>
          <w:color w:val="auto"/>
          <w:sz w:val="24"/>
          <w:szCs w:val="24"/>
          <w:highlight w:val="none"/>
        </w:rPr>
        <w:t>额定功率：≥1000W，≤1800W。</w:t>
      </w:r>
    </w:p>
    <w:p w14:paraId="41BDF9B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电机转速：采用商用无刷高速电机，额定转速≥20000r/min，动力强劲、噪音低、使用寿命长，适配校园高频公共使用场景。</w:t>
      </w:r>
    </w:p>
    <w:p w14:paraId="6ABDEA1D">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出风风速：最大出风风速≥10m/s，多档位风速可调，兼顾快速干发与柔和吹风需求，适配学生日常使用。</w:t>
      </w:r>
    </w:p>
    <w:p w14:paraId="739D70B2">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安全配置：内置智能恒温温控、防过热、防过流、防漏电多重保护，超温自动断电停机，杜绝校园用电安全隐患，符合校园公共电器安全标准。</w:t>
      </w:r>
    </w:p>
    <w:p w14:paraId="3BA50EAE">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资质要求：所投公共吹风机产品必须严格按照国家现行相关质量、安全规范生产，投标文件内需提供产品对应的3C强制性认证、质量检测报告复印件/扫描件，确保产品合规、质量安全、可满足高校长期高频公共运营使用。设备须加装一卡通识别控制模块，所有交易数据须实时上传至校园一卡通中心数据库。</w:t>
      </w:r>
    </w:p>
    <w:p w14:paraId="6CBE80A6">
      <w:pPr>
        <w:spacing w:line="360" w:lineRule="auto"/>
        <w:ind w:firstLine="480" w:firstLineChars="200"/>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32"/>
          <w:highlight w:val="none"/>
          <w:lang w:val="en-US" w:eastAsia="zh-CN"/>
        </w:rPr>
        <w:t>品牌选用国内一线品牌，如飞利浦、康夫等。</w:t>
      </w:r>
    </w:p>
    <w:p w14:paraId="0DF96650">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color w:val="auto"/>
          <w:sz w:val="24"/>
          <w:szCs w:val="24"/>
          <w:highlight w:val="none"/>
        </w:rPr>
        <w:t>洗衣机、烘干机、</w:t>
      </w:r>
      <w:r>
        <w:rPr>
          <w:rFonts w:hint="default" w:ascii="Times New Roman" w:hAnsi="Times New Roman" w:eastAsia="仿宋" w:cs="Times New Roman"/>
          <w:color w:val="auto"/>
          <w:sz w:val="24"/>
          <w:szCs w:val="24"/>
          <w:highlight w:val="none"/>
          <w:lang w:val="en-US" w:eastAsia="zh-CN"/>
        </w:rPr>
        <w:t>开水机</w:t>
      </w:r>
      <w:r>
        <w:rPr>
          <w:rFonts w:hint="default" w:ascii="Times New Roman" w:hAnsi="Times New Roman" w:eastAsia="仿宋" w:cs="Times New Roman"/>
          <w:color w:val="auto"/>
          <w:sz w:val="24"/>
          <w:szCs w:val="24"/>
          <w:highlight w:val="none"/>
        </w:rPr>
        <w:t>、吹风机、直饮机、洗鞋机必须在投标文件中标注品牌、型号，投标文件前后必须保持一致，对同一型号多个款式或规格的，必须限定具体规格。</w:t>
      </w:r>
    </w:p>
    <w:p w14:paraId="1CEAB909">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lang w:val="en-US" w:eastAsia="zh-CN"/>
        </w:rPr>
        <w:t>15</w:t>
      </w: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b/>
          <w:bCs/>
          <w:color w:val="auto"/>
          <w:sz w:val="24"/>
          <w:szCs w:val="24"/>
          <w:highlight w:val="none"/>
          <w:lang w:val="en-US" w:eastAsia="zh-CN"/>
        </w:rPr>
        <w:t>收费</w:t>
      </w:r>
      <w:r>
        <w:rPr>
          <w:rFonts w:hint="default" w:ascii="Times New Roman" w:hAnsi="Times New Roman" w:eastAsia="仿宋" w:cs="Times New Roman"/>
          <w:b/>
          <w:bCs/>
          <w:color w:val="auto"/>
          <w:sz w:val="24"/>
          <w:szCs w:val="24"/>
          <w:highlight w:val="none"/>
        </w:rPr>
        <w:t>系统要求</w:t>
      </w:r>
    </w:p>
    <w:p w14:paraId="57B2E493">
      <w:pPr>
        <w:keepNext w:val="0"/>
        <w:keepLines w:val="0"/>
        <w:widowControl/>
        <w:suppressLineNumbers w:val="0"/>
        <w:spacing w:line="360" w:lineRule="auto"/>
        <w:ind w:firstLine="480" w:firstLineChars="200"/>
        <w:rPr>
          <w:rFonts w:ascii="Times New Roman" w:hAnsi="Times New Roman" w:eastAsia="仿宋" w:cs="Times New Roman"/>
          <w:color w:val="auto"/>
          <w:sz w:val="24"/>
          <w:szCs w:val="32"/>
          <w:highlight w:val="none"/>
        </w:rPr>
      </w:pPr>
      <w:r>
        <w:rPr>
          <w:rFonts w:ascii="Times New Roman" w:hAnsi="Times New Roman" w:eastAsia="仿宋" w:cs="Times New Roman"/>
          <w:color w:val="auto"/>
          <w:sz w:val="24"/>
          <w:szCs w:val="32"/>
          <w:highlight w:val="none"/>
        </w:rPr>
        <w:t>（1）所有设备（含洗浴热水、洗衣机、烘干机、洗鞋机、开水机、直饮机、吹风机）均须接入校园现有一卡通系统。中标人须自费购置并安装满足系统运行所需的全部硬件设备（含水控器、通讯网关、刷卡模块等）及软件接口，所需一切费用由中标人承担。所有收费必须进入学校专用账户，中标人每季度与学校结算一次营业款。</w:t>
      </w:r>
    </w:p>
    <w:p w14:paraId="69D3A4B4">
      <w:pPr>
        <w:keepNext w:val="0"/>
        <w:keepLines w:val="0"/>
        <w:widowControl/>
        <w:suppressLineNumbers w:val="0"/>
        <w:spacing w:line="360" w:lineRule="auto"/>
        <w:ind w:firstLine="480" w:firstLineChars="200"/>
        <w:rPr>
          <w:rFonts w:ascii="Times New Roman" w:hAnsi="Times New Roman" w:eastAsia="仿宋" w:cs="Times New Roman"/>
          <w:color w:val="auto"/>
          <w:sz w:val="24"/>
          <w:szCs w:val="32"/>
          <w:highlight w:val="none"/>
        </w:rPr>
      </w:pPr>
      <w:r>
        <w:rPr>
          <w:rFonts w:ascii="Times New Roman" w:hAnsi="Times New Roman" w:eastAsia="仿宋" w:cs="Times New Roman"/>
          <w:color w:val="auto"/>
          <w:sz w:val="24"/>
          <w:szCs w:val="32"/>
          <w:highlight w:val="none"/>
        </w:rPr>
        <w:t>（2）消费方式满足校园卡和移动端需求，学生可自行选取。各类设备须满足计量准确、消费透明、仪器耐用等要求。水控及计费支付系统的收费标准设置须在校园现有一卡通系统内设定，严禁设备脱离一卡通系统私自收费。</w:t>
      </w:r>
    </w:p>
    <w:p w14:paraId="1D0542BA">
      <w:pPr>
        <w:keepNext w:val="0"/>
        <w:keepLines w:val="0"/>
        <w:widowControl/>
        <w:suppressLineNumbers w:val="0"/>
        <w:spacing w:line="360" w:lineRule="auto"/>
        <w:ind w:firstLine="480" w:firstLineChars="200"/>
        <w:jc w:val="left"/>
        <w:rPr>
          <w:rFonts w:ascii="Times New Roman" w:hAnsi="Times New Roman" w:eastAsia="仿宋" w:cs="Times New Roman"/>
          <w:color w:val="auto"/>
          <w:sz w:val="24"/>
          <w:szCs w:val="32"/>
          <w:highlight w:val="none"/>
        </w:rPr>
      </w:pPr>
      <w:r>
        <w:rPr>
          <w:rFonts w:ascii="Times New Roman" w:hAnsi="Times New Roman" w:eastAsia="仿宋"/>
          <w:color w:val="auto"/>
          <w:sz w:val="24"/>
          <w:szCs w:val="32"/>
          <w:highlight w:val="none"/>
          <w:lang w:val="en-US" w:eastAsia="zh-CN"/>
        </w:rPr>
        <w:t>中标人须提供完善的脱机运行及数据续传方案，确保在校园网络或一卡通系统故障时，设备能正常服务且交易数据不丢失，故障恢复后能自动上传至校方数据库。</w:t>
      </w:r>
    </w:p>
    <w:p w14:paraId="7530B01C">
      <w:pPr>
        <w:keepNext w:val="0"/>
        <w:keepLines w:val="0"/>
        <w:widowControl/>
        <w:suppressLineNumbers w:val="0"/>
        <w:spacing w:line="360" w:lineRule="auto"/>
        <w:ind w:firstLine="480" w:firstLineChars="200"/>
        <w:rPr>
          <w:rFonts w:ascii="Times New Roman" w:hAnsi="Times New Roman" w:eastAsia="仿宋" w:cs="Times New Roman"/>
          <w:color w:val="auto"/>
          <w:sz w:val="24"/>
          <w:szCs w:val="32"/>
          <w:highlight w:val="none"/>
        </w:rPr>
      </w:pPr>
      <w:r>
        <w:rPr>
          <w:rFonts w:ascii="Times New Roman" w:hAnsi="Times New Roman" w:eastAsia="仿宋" w:cs="Times New Roman"/>
          <w:color w:val="auto"/>
          <w:sz w:val="24"/>
          <w:szCs w:val="32"/>
          <w:highlight w:val="none"/>
        </w:rPr>
        <w:t>（3）洗衣机、烘干机、洗鞋机按次收费，直饮水、开水和洗浴热水按流量收费、吹风机按使用时间收费。</w:t>
      </w:r>
    </w:p>
    <w:p w14:paraId="4411F1BF">
      <w:pPr>
        <w:widowControl/>
        <w:numPr>
          <w:ilvl w:val="-1"/>
          <w:numId w:val="0"/>
        </w:numPr>
        <w:spacing w:line="360" w:lineRule="auto"/>
        <w:ind w:firstLine="480" w:firstLineChars="200"/>
        <w:jc w:val="left"/>
        <w:rPr>
          <w:rFonts w:ascii="Times New Roman" w:hAnsi="Times New Roman" w:eastAsia="仿宋" w:cs="Times New Roman"/>
          <w:color w:val="auto"/>
          <w:kern w:val="2"/>
          <w:sz w:val="24"/>
          <w:szCs w:val="32"/>
          <w:highlight w:val="none"/>
          <w:lang w:val="en-US" w:eastAsia="zh-CN" w:bidi="ar"/>
        </w:rPr>
      </w:pPr>
      <w:r>
        <w:rPr>
          <w:rFonts w:hint="default" w:ascii="Times New Roman" w:hAnsi="Times New Roman" w:eastAsia="仿宋" w:cs="Times New Roman"/>
          <w:color w:val="auto"/>
          <w:sz w:val="24"/>
          <w:szCs w:val="32"/>
          <w:highlight w:val="none"/>
          <w:lang w:val="en-US" w:eastAsia="zh-CN"/>
        </w:rPr>
        <w:t>16</w:t>
      </w:r>
      <w:r>
        <w:rPr>
          <w:rFonts w:hint="eastAsia" w:ascii="Times New Roman" w:hAnsi="Times New Roman" w:eastAsia="仿宋" w:cs="Times New Roman"/>
          <w:color w:val="auto"/>
          <w:sz w:val="24"/>
          <w:szCs w:val="32"/>
          <w:highlight w:val="none"/>
          <w:lang w:val="en-US" w:eastAsia="zh-CN"/>
        </w:rPr>
        <w:t>.</w:t>
      </w:r>
      <w:r>
        <w:rPr>
          <w:rFonts w:ascii="Times New Roman" w:hAnsi="Times New Roman" w:eastAsia="仿宋" w:cs="Times New Roman"/>
          <w:color w:val="auto"/>
          <w:kern w:val="2"/>
          <w:sz w:val="24"/>
          <w:szCs w:val="32"/>
          <w:highlight w:val="none"/>
          <w:lang w:val="en-US" w:eastAsia="zh-CN" w:bidi="ar"/>
        </w:rPr>
        <w:t>洗衣房设备每满4年须按原品牌及</w:t>
      </w:r>
      <w:r>
        <w:rPr>
          <w:rStyle w:val="9"/>
          <w:rFonts w:ascii="Times New Roman" w:hAnsi="Times New Roman" w:eastAsia="仿宋" w:cs="Times New Roman"/>
          <w:color w:val="auto"/>
          <w:kern w:val="2"/>
          <w:sz w:val="24"/>
          <w:szCs w:val="32"/>
          <w:highlight w:val="none"/>
          <w:lang w:val="en-US" w:eastAsia="zh-CN" w:bidi="ar"/>
        </w:rPr>
        <w:t>技术参数不低于原设备的同等级或升级型号</w:t>
      </w:r>
      <w:r>
        <w:rPr>
          <w:rFonts w:ascii="Times New Roman" w:hAnsi="Times New Roman" w:eastAsia="仿宋" w:cs="Times New Roman"/>
          <w:color w:val="auto"/>
          <w:kern w:val="2"/>
          <w:sz w:val="24"/>
          <w:szCs w:val="32"/>
          <w:highlight w:val="none"/>
          <w:lang w:val="en-US" w:eastAsia="zh-CN" w:bidi="ar"/>
        </w:rPr>
        <w:t>全部更换全新设备（</w:t>
      </w:r>
      <w:r>
        <w:rPr>
          <w:rStyle w:val="9"/>
          <w:rFonts w:ascii="Times New Roman" w:hAnsi="Times New Roman" w:eastAsia="仿宋" w:cs="Times New Roman"/>
          <w:color w:val="auto"/>
          <w:kern w:val="2"/>
          <w:sz w:val="24"/>
          <w:szCs w:val="32"/>
          <w:highlight w:val="none"/>
          <w:lang w:val="en-US" w:eastAsia="zh-CN" w:bidi="ar"/>
        </w:rPr>
        <w:t>更换方案及选型须报招标人书面确认</w:t>
      </w:r>
      <w:r>
        <w:rPr>
          <w:rFonts w:ascii="Times New Roman" w:hAnsi="Times New Roman" w:eastAsia="仿宋" w:cs="Times New Roman"/>
          <w:color w:val="auto"/>
          <w:kern w:val="2"/>
          <w:sz w:val="24"/>
          <w:szCs w:val="32"/>
          <w:highlight w:val="none"/>
          <w:lang w:val="en-US" w:eastAsia="zh-CN" w:bidi="ar"/>
        </w:rPr>
        <w:t>），替换下的旧设备须报校方核验备案后方可处置，合同期满后现场所有设备(含在用及备机)无条件无偿移交校方。</w:t>
      </w:r>
    </w:p>
    <w:p w14:paraId="39BBDE83">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17.</w:t>
      </w:r>
      <w:r>
        <w:rPr>
          <w:rFonts w:hint="eastAsia" w:ascii="仿宋" w:hAnsi="仿宋" w:eastAsia="仿宋" w:cs="仿宋"/>
          <w:kern w:val="2"/>
          <w:sz w:val="24"/>
          <w:szCs w:val="24"/>
          <w:lang w:val="en-US" w:eastAsia="zh-CN" w:bidi="ar"/>
        </w:rPr>
        <w:t>水电表具改造要求</w:t>
      </w:r>
    </w:p>
    <w:p w14:paraId="707A7F3B">
      <w:pPr>
        <w:widowControl/>
        <w:numPr>
          <w:ilvl w:val="-1"/>
          <w:numId w:val="0"/>
        </w:numPr>
        <w:spacing w:line="360" w:lineRule="auto"/>
        <w:ind w:firstLine="480" w:firstLineChars="200"/>
        <w:jc w:val="left"/>
        <w:rPr>
          <w:rFonts w:hint="default" w:ascii="Times New Roman" w:hAnsi="Times New Roman" w:eastAsia="仿宋" w:cs="Times New Roman"/>
          <w:color w:val="auto"/>
          <w:kern w:val="2"/>
          <w:sz w:val="24"/>
          <w:szCs w:val="32"/>
          <w:highlight w:val="none"/>
          <w:lang w:val="en-US" w:eastAsia="zh-CN" w:bidi="ar"/>
        </w:rPr>
      </w:pPr>
      <w:r>
        <w:rPr>
          <w:rFonts w:hint="eastAsia" w:ascii="Times New Roman" w:hAnsi="Times New Roman" w:eastAsia="仿宋" w:cs="Times New Roman"/>
          <w:color w:val="auto"/>
          <w:kern w:val="2"/>
          <w:sz w:val="24"/>
          <w:szCs w:val="32"/>
          <w:highlight w:val="none"/>
          <w:lang w:val="en-US" w:eastAsia="zh-CN" w:bidi="ar"/>
        </w:rPr>
        <w:t>本次改造范围内的所有水电计量表具（含总表及分户表）须由中标人统一负责更换。表具必须具备远程数据采集（物联网</w:t>
      </w:r>
      <w:r>
        <w:rPr>
          <w:rFonts w:hint="default" w:ascii="Times New Roman" w:hAnsi="Times New Roman" w:eastAsia="仿宋" w:cs="Times New Roman"/>
          <w:color w:val="auto"/>
          <w:kern w:val="2"/>
          <w:sz w:val="24"/>
          <w:szCs w:val="32"/>
          <w:highlight w:val="none"/>
          <w:lang w:val="en-US" w:eastAsia="zh-CN" w:bidi="ar"/>
        </w:rPr>
        <w:t>/RS485</w:t>
      </w:r>
      <w:r>
        <w:rPr>
          <w:rFonts w:hint="eastAsia" w:ascii="Times New Roman" w:hAnsi="Times New Roman" w:eastAsia="仿宋" w:cs="Times New Roman"/>
          <w:color w:val="auto"/>
          <w:kern w:val="2"/>
          <w:sz w:val="24"/>
          <w:szCs w:val="32"/>
          <w:highlight w:val="none"/>
          <w:lang w:val="en-US" w:eastAsia="zh-CN" w:bidi="ar"/>
        </w:rPr>
        <w:t>通讯）功能，以确保能耗数据实时上传至校方指定的集抄平台。表具的具体品牌、型号及通讯协议须满足校方要求，并在合同签订前由校方书面确认后方可采购安装。</w:t>
      </w:r>
    </w:p>
    <w:p w14:paraId="1196AA99">
      <w:pPr>
        <w:widowControl/>
        <w:numPr>
          <w:ilvl w:val="-1"/>
          <w:numId w:val="0"/>
        </w:numPr>
        <w:spacing w:line="360" w:lineRule="auto"/>
        <w:ind w:firstLine="480" w:firstLineChars="200"/>
        <w:jc w:val="left"/>
        <w:rPr>
          <w:rFonts w:hint="default" w:ascii="Times New Roman" w:hAnsi="Times New Roman" w:eastAsia="仿宋" w:cs="Times New Roman"/>
          <w:color w:val="auto"/>
          <w:kern w:val="2"/>
          <w:sz w:val="24"/>
          <w:szCs w:val="32"/>
          <w:highlight w:val="none"/>
          <w:lang w:val="en-US" w:eastAsia="zh-CN" w:bidi="ar"/>
        </w:rPr>
      </w:pPr>
      <w:r>
        <w:rPr>
          <w:rFonts w:hint="default" w:ascii="Times New Roman" w:hAnsi="Times New Roman" w:eastAsia="仿宋" w:cs="Times New Roman"/>
          <w:color w:val="auto"/>
          <w:kern w:val="2"/>
          <w:sz w:val="24"/>
          <w:szCs w:val="32"/>
          <w:highlight w:val="none"/>
          <w:lang w:val="en-US" w:eastAsia="zh-CN" w:bidi="ar"/>
        </w:rPr>
        <w:t>18.</w:t>
      </w:r>
      <w:r>
        <w:rPr>
          <w:rFonts w:hint="eastAsia" w:ascii="Times New Roman" w:hAnsi="Times New Roman" w:eastAsia="仿宋" w:cs="Times New Roman"/>
          <w:color w:val="auto"/>
          <w:kern w:val="2"/>
          <w:sz w:val="24"/>
          <w:szCs w:val="32"/>
          <w:highlight w:val="none"/>
          <w:lang w:val="en-US" w:eastAsia="zh-CN" w:bidi="ar"/>
        </w:rPr>
        <w:t>定期更新机制</w:t>
      </w:r>
    </w:p>
    <w:p w14:paraId="77183AC8">
      <w:pPr>
        <w:widowControl/>
        <w:numPr>
          <w:ilvl w:val="-1"/>
          <w:numId w:val="0"/>
        </w:numPr>
        <w:spacing w:line="360" w:lineRule="auto"/>
        <w:ind w:firstLine="480" w:firstLineChars="200"/>
        <w:jc w:val="left"/>
      </w:pPr>
      <w:r>
        <w:rPr>
          <w:rFonts w:hint="eastAsia" w:ascii="Times New Roman" w:hAnsi="Times New Roman" w:eastAsia="仿宋" w:cs="Times New Roman"/>
          <w:color w:val="auto"/>
          <w:kern w:val="2"/>
          <w:sz w:val="24"/>
          <w:szCs w:val="32"/>
          <w:highlight w:val="none"/>
          <w:lang w:val="en-US" w:eastAsia="zh-CN" w:bidi="ar"/>
        </w:rPr>
        <w:t>双方约定，表具即使处于正常运行状态，也应建立定期更新制度。具体更新周期及实施计划由中标人制定《表具定期更新计划》，报校方（后勤管理处）审批后执行。该计划的制定质量将作为本项目技术标评分的重要依据之一。</w:t>
      </w:r>
    </w:p>
    <w:p w14:paraId="711D340A">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(四)安装施工要求</w:t>
      </w:r>
    </w:p>
    <w:p w14:paraId="6350A96F">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中标人采购本项目所需的材料及设备，所有设备为全新设备，不得使用二手设备，要附出厂证明、合格证、装箱单等资料。所购材料设备需符合招标要求和国家相关安全标准，并提供产品合格证书。所有设备噪音检测不能超过国家和地方相关标准规定值，如有投诉需按照要求进行整改。建设方案需征得招标人同意后施工。</w:t>
      </w:r>
    </w:p>
    <w:p w14:paraId="40A0DC6F">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(2)不破坏学生宿舍楼宇结构、外观，各类管道走向最优化，对校园整体环境影响最小，设备、设施噪音影响最低为原则，同时满足消防、环保要求，中标人设计及施工方案等如有更改需经招标人同意。</w:t>
      </w:r>
    </w:p>
    <w:p w14:paraId="0661C86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(3)中标人在施工过程中需文明施工，保证施工现场安全与环境卫生清洁，施工垃圾运出校园妥善处理。</w:t>
      </w:r>
    </w:p>
    <w:p w14:paraId="270FE017">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(4)中标人对施工安全负责，造成招标人各类设备设施损坏的由中标人负责及时按原样修复。</w:t>
      </w:r>
    </w:p>
    <w:p w14:paraId="4C9F18C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(5)不得破坏建筑物的结构和承载能力，不得破坏建筑物附属设施。</w:t>
      </w:r>
    </w:p>
    <w:p w14:paraId="3FFF3360">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(6)安装施工方案(含水电线路)按规范标准实施。</w:t>
      </w:r>
    </w:p>
    <w:p w14:paraId="76BB831C">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(7)整个系统改造后，在运行或静态时均不出现渗漏现象，安装符合验收标准规定的指标，水温、水质检验符合设计要求。</w:t>
      </w:r>
    </w:p>
    <w:p w14:paraId="6C8B0C1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(8)有动火作业的需向招标人报备，经招标人有关部门同意后方能动火。</w:t>
      </w:r>
    </w:p>
    <w:p w14:paraId="1212EB2E">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(9)中标人需在招标人指导下安装水电表。施工过程中，中标人需采取合理的措施，减少对招标人正常工作秩序的影响。</w:t>
      </w:r>
    </w:p>
    <w:p w14:paraId="0DC2794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(10)在收到招标人开工通知25天内完工并经招标人验收合格，经招标人验收，符合相关要求后才能投入使用。</w:t>
      </w:r>
    </w:p>
    <w:p w14:paraId="07F7095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(11)工程质量符合投标文件承诺，并且质量标准执行国家相关规范要求，设备质量符合国家现行相关技术规范和技术标准。</w:t>
      </w:r>
    </w:p>
    <w:p w14:paraId="0C72DA80">
      <w:pPr>
        <w:spacing w:line="360" w:lineRule="auto"/>
        <w:ind w:firstLine="480"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color w:val="auto"/>
          <w:sz w:val="24"/>
          <w:szCs w:val="24"/>
          <w:highlight w:val="none"/>
        </w:rPr>
        <w:t>(12)竣工后，由中标人负责调试，试运行5个工作日。安装调试完毕、试运行后，中标人应书面通知招标人组织验收。</w:t>
      </w:r>
    </w:p>
    <w:p w14:paraId="621F5EA9">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三、运营模式</w:t>
      </w:r>
    </w:p>
    <w:p w14:paraId="7F622884">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（一）合作模式</w:t>
      </w:r>
    </w:p>
    <w:p w14:paraId="5499FB8D">
      <w:pPr>
        <w:spacing w:line="360" w:lineRule="auto"/>
        <w:ind w:firstLine="480" w:firstLineChars="200"/>
        <w:rPr>
          <w:rFonts w:hint="default" w:ascii="Times New Roman" w:hAnsi="Times New Roman" w:eastAsia="仿宋" w:cs="Times New Roman"/>
          <w:color w:val="auto"/>
          <w:spacing w:val="-1"/>
          <w:sz w:val="24"/>
          <w:szCs w:val="24"/>
          <w:highlight w:val="none"/>
        </w:rPr>
      </w:pPr>
      <w:r>
        <w:rPr>
          <w:rFonts w:hint="default" w:ascii="Times New Roman" w:hAnsi="Times New Roman" w:eastAsia="仿宋" w:cs="Times New Roman"/>
          <w:color w:val="auto"/>
          <w:sz w:val="24"/>
          <w:szCs w:val="24"/>
          <w:highlight w:val="none"/>
        </w:rPr>
        <w:t>1.本次招标采用如下合作方式：</w:t>
      </w:r>
      <w:r>
        <w:rPr>
          <w:rFonts w:hint="default" w:ascii="Times New Roman" w:hAnsi="Times New Roman" w:eastAsia="仿宋" w:cs="Times New Roman"/>
          <w:color w:val="auto"/>
          <w:spacing w:val="-1"/>
          <w:sz w:val="24"/>
          <w:szCs w:val="24"/>
          <w:highlight w:val="none"/>
        </w:rPr>
        <w:t>BOT模式</w:t>
      </w:r>
    </w:p>
    <w:p w14:paraId="23A57702">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2.本项目学校不设任何投入，由中标企业全额投资建设及运营。投资内容包含但不限于：</w:t>
      </w:r>
    </w:p>
    <w:p w14:paraId="69085911">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建设</w:t>
      </w:r>
      <w:r>
        <w:rPr>
          <w:rFonts w:hint="default" w:ascii="Times New Roman" w:hAnsi="Times New Roman" w:eastAsia="仿宋" w:cs="Times New Roman"/>
          <w:color w:val="auto"/>
          <w:sz w:val="24"/>
          <w:szCs w:val="24"/>
          <w:highlight w:val="none"/>
          <w:lang w:val="en-US" w:eastAsia="zh-CN"/>
        </w:rPr>
        <w:t>洗浴热水系统、</w:t>
      </w:r>
      <w:r>
        <w:rPr>
          <w:rFonts w:hint="default" w:ascii="Times New Roman" w:hAnsi="Times New Roman" w:eastAsia="仿宋" w:cs="Times New Roman"/>
          <w:color w:val="auto"/>
          <w:sz w:val="24"/>
          <w:szCs w:val="24"/>
          <w:highlight w:val="none"/>
        </w:rPr>
        <w:t>自助式洗衣机、烘干机、开水</w:t>
      </w:r>
      <w:r>
        <w:rPr>
          <w:rFonts w:hint="default" w:ascii="Times New Roman" w:hAnsi="Times New Roman" w:eastAsia="仿宋" w:cs="Times New Roman"/>
          <w:color w:val="auto"/>
          <w:sz w:val="24"/>
          <w:szCs w:val="24"/>
          <w:highlight w:val="none"/>
          <w:lang w:val="en-US" w:eastAsia="zh-CN"/>
        </w:rPr>
        <w:t>机</w:t>
      </w:r>
      <w:r>
        <w:rPr>
          <w:rFonts w:hint="default" w:ascii="Times New Roman" w:hAnsi="Times New Roman" w:eastAsia="仿宋" w:cs="Times New Roman"/>
          <w:color w:val="auto"/>
          <w:sz w:val="24"/>
          <w:szCs w:val="24"/>
          <w:highlight w:val="none"/>
        </w:rPr>
        <w:t>、吹风机、直饮机、洗鞋机。</w:t>
      </w:r>
    </w:p>
    <w:p w14:paraId="7A2B1663">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包括但不限于：</w:t>
      </w:r>
    </w:p>
    <w:p w14:paraId="6D3BFF97">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项目的设计。</w:t>
      </w:r>
    </w:p>
    <w:p w14:paraId="1322FBFB">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项目设计方案的优化。</w:t>
      </w:r>
    </w:p>
    <w:p w14:paraId="784DC07F">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设备、设施、材料的供货。</w:t>
      </w:r>
    </w:p>
    <w:p w14:paraId="0E607367">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设备、设施的安装、给排水、强电、信息化系统安装、施工、调试。</w:t>
      </w:r>
    </w:p>
    <w:p w14:paraId="59A9559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kern w:val="0"/>
          <w:sz w:val="24"/>
          <w:szCs w:val="24"/>
          <w:highlight w:val="none"/>
          <w:lang w:val="en-US" w:eastAsia="zh-CN"/>
        </w:rPr>
        <w:t>洗浴设施、</w:t>
      </w:r>
      <w:r>
        <w:rPr>
          <w:rFonts w:hint="default" w:ascii="Times New Roman" w:hAnsi="Times New Roman" w:eastAsia="仿宋" w:cs="Times New Roman"/>
          <w:color w:val="auto"/>
          <w:sz w:val="24"/>
          <w:szCs w:val="24"/>
          <w:highlight w:val="none"/>
        </w:rPr>
        <w:t>洗衣机、烘干机、开水</w:t>
      </w:r>
      <w:r>
        <w:rPr>
          <w:rFonts w:hint="default" w:ascii="Times New Roman" w:hAnsi="Times New Roman" w:eastAsia="仿宋" w:cs="Times New Roman"/>
          <w:color w:val="auto"/>
          <w:sz w:val="24"/>
          <w:szCs w:val="24"/>
          <w:highlight w:val="none"/>
          <w:lang w:val="en-US" w:eastAsia="zh-CN"/>
        </w:rPr>
        <w:t>机</w:t>
      </w:r>
      <w:r>
        <w:rPr>
          <w:rFonts w:hint="default" w:ascii="Times New Roman" w:hAnsi="Times New Roman" w:eastAsia="仿宋" w:cs="Times New Roman"/>
          <w:color w:val="auto"/>
          <w:sz w:val="24"/>
          <w:szCs w:val="24"/>
          <w:highlight w:val="none"/>
        </w:rPr>
        <w:t>、吹风机、直饮机、洗鞋机等服务的改造、装修。</w:t>
      </w:r>
    </w:p>
    <w:p w14:paraId="6EA426E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合同期内设备、设施维护、保养。</w:t>
      </w:r>
    </w:p>
    <w:p w14:paraId="3E3D0CED">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color w:val="auto"/>
          <w:sz w:val="24"/>
          <w:szCs w:val="24"/>
          <w:highlight w:val="none"/>
        </w:rPr>
        <w:t>合同期内的运营服务。</w:t>
      </w:r>
    </w:p>
    <w:p w14:paraId="3A483AE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yellow"/>
        </w:rPr>
        <w:t>自助洗衣、烘干、洗鞋、吹风机委托经营服务年限为</w:t>
      </w:r>
      <w:r>
        <w:rPr>
          <w:rFonts w:hint="eastAsia" w:ascii="Times New Roman" w:hAnsi="Times New Roman" w:eastAsia="仿宋" w:cs="Times New Roman"/>
          <w:b/>
          <w:color w:val="auto"/>
          <w:sz w:val="24"/>
          <w:szCs w:val="24"/>
          <w:highlight w:val="yellow"/>
          <w:u w:val="single"/>
          <w:lang w:val="en-US" w:eastAsia="zh-CN"/>
        </w:rPr>
        <w:t>7</w:t>
      </w:r>
      <w:r>
        <w:rPr>
          <w:rFonts w:hint="default" w:ascii="Times New Roman" w:hAnsi="Times New Roman" w:eastAsia="仿宋" w:cs="Times New Roman"/>
          <w:b/>
          <w:color w:val="auto"/>
          <w:sz w:val="24"/>
          <w:szCs w:val="24"/>
          <w:highlight w:val="yellow"/>
          <w:u w:val="single"/>
        </w:rPr>
        <w:t>年（</w:t>
      </w:r>
      <w:r>
        <w:rPr>
          <w:rFonts w:hint="eastAsia" w:ascii="Times New Roman" w:hAnsi="Times New Roman" w:eastAsia="仿宋" w:cs="Times New Roman"/>
          <w:b/>
          <w:color w:val="auto"/>
          <w:sz w:val="24"/>
          <w:szCs w:val="24"/>
          <w:highlight w:val="yellow"/>
          <w:u w:val="single"/>
          <w:lang w:val="en-US" w:eastAsia="zh-CN"/>
        </w:rPr>
        <w:t>2+2</w:t>
      </w:r>
      <w:r>
        <w:rPr>
          <w:rFonts w:hint="default" w:ascii="Times New Roman" w:hAnsi="Times New Roman" w:eastAsia="仿宋" w:cs="Times New Roman"/>
          <w:b/>
          <w:color w:val="auto"/>
          <w:sz w:val="24"/>
          <w:szCs w:val="24"/>
          <w:highlight w:val="yellow"/>
          <w:u w:val="single"/>
        </w:rPr>
        <w:t>+</w:t>
      </w:r>
      <w:r>
        <w:rPr>
          <w:rFonts w:hint="eastAsia" w:ascii="Times New Roman" w:hAnsi="Times New Roman" w:eastAsia="仿宋" w:cs="Times New Roman"/>
          <w:b/>
          <w:color w:val="auto"/>
          <w:sz w:val="24"/>
          <w:szCs w:val="24"/>
          <w:highlight w:val="yellow"/>
          <w:u w:val="single"/>
          <w:lang w:val="en-US" w:eastAsia="zh-CN"/>
        </w:rPr>
        <w:t>3</w:t>
      </w:r>
      <w:r>
        <w:rPr>
          <w:rFonts w:hint="default" w:ascii="Times New Roman" w:hAnsi="Times New Roman" w:eastAsia="仿宋" w:cs="Times New Roman"/>
          <w:b/>
          <w:color w:val="auto"/>
          <w:sz w:val="24"/>
          <w:szCs w:val="24"/>
          <w:highlight w:val="yellow"/>
          <w:u w:val="single"/>
        </w:rPr>
        <w:t>模式</w:t>
      </w:r>
      <w:r>
        <w:rPr>
          <w:rFonts w:hint="default" w:ascii="Times New Roman" w:hAnsi="Times New Roman" w:eastAsia="仿宋" w:cs="Times New Roman"/>
          <w:b/>
          <w:color w:val="auto"/>
          <w:sz w:val="24"/>
          <w:szCs w:val="24"/>
          <w:highlight w:val="yellow"/>
          <w:u w:val="single"/>
          <w:lang w:eastAsia="zh-CN"/>
        </w:rPr>
        <w:t>）</w:t>
      </w:r>
      <w:r>
        <w:rPr>
          <w:rFonts w:hint="default" w:ascii="Times New Roman" w:hAnsi="Times New Roman" w:eastAsia="仿宋" w:cs="Times New Roman"/>
          <w:b/>
          <w:color w:val="auto"/>
          <w:sz w:val="24"/>
          <w:szCs w:val="24"/>
          <w:highlight w:val="yellow"/>
          <w:u w:val="single"/>
        </w:rPr>
        <w:t>，</w:t>
      </w:r>
      <w:r>
        <w:rPr>
          <w:rFonts w:hint="eastAsia" w:ascii="Times New Roman" w:hAnsi="Times New Roman" w:eastAsia="仿宋" w:cs="Times New Roman"/>
          <w:b/>
          <w:color w:val="auto"/>
          <w:sz w:val="24"/>
          <w:szCs w:val="24"/>
          <w:highlight w:val="yellow"/>
          <w:u w:val="single"/>
          <w:lang w:val="en-US" w:eastAsia="zh-CN"/>
        </w:rPr>
        <w:t>2026年9月1日至2033年7月15日。</w:t>
      </w:r>
      <w:r>
        <w:rPr>
          <w:rFonts w:hint="default" w:ascii="Times New Roman" w:hAnsi="Times New Roman" w:eastAsia="仿宋" w:cs="Times New Roman"/>
          <w:color w:val="auto"/>
          <w:spacing w:val="-6"/>
          <w:sz w:val="24"/>
          <w:szCs w:val="24"/>
          <w:highlight w:val="none"/>
        </w:rPr>
        <w:t>分段续约规则如下：</w:t>
      </w:r>
    </w:p>
    <w:p w14:paraId="79025397">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both"/>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首期服务期限2年。首期合同期满，若投标人服务质量经招标人考核合格，双方可另行签订第二期2年服务合同；若考核不合格，招标人有权不予续签第二期合同，首期合同到期自动终止。</w:t>
      </w:r>
    </w:p>
    <w:p w14:paraId="60C68B7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第二期服务期限2年。第二期合同期满，若投标人服务质量经招标人考核合格，双方可另行签订最后一期3年服务合同；若考核不合格，招标人有权不予续签第三期合同，第二期合同到期自动终止。</w:t>
      </w:r>
    </w:p>
    <w:p w14:paraId="3078A9F7">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jc w:val="left"/>
        <w:textAlignment w:val="auto"/>
        <w:rPr>
          <w:rFonts w:hint="eastAsia" w:ascii="Times New Roman" w:hAnsi="Times New Roman" w:eastAsia="仿宋" w:cs="Times New Roman"/>
          <w:b/>
          <w:color w:val="auto"/>
          <w:sz w:val="24"/>
          <w:szCs w:val="24"/>
          <w:highlight w:val="none"/>
          <w:u w:val="single"/>
          <w:lang w:val="en-US" w:eastAsia="zh-CN"/>
        </w:rPr>
      </w:pPr>
      <w:r>
        <w:rPr>
          <w:rFonts w:hint="eastAsia" w:ascii="Times New Roman" w:hAnsi="Times New Roman" w:eastAsia="仿宋" w:cs="Times New Roman"/>
          <w:color w:val="auto"/>
          <w:sz w:val="24"/>
          <w:szCs w:val="24"/>
          <w:highlight w:val="none"/>
          <w:lang w:val="en-US" w:eastAsia="zh-CN"/>
        </w:rPr>
        <w:t>4.</w:t>
      </w:r>
      <w:r>
        <w:rPr>
          <w:rFonts w:hint="default" w:ascii="Times New Roman" w:hAnsi="Times New Roman" w:eastAsia="仿宋" w:cs="Times New Roman"/>
          <w:color w:val="auto"/>
          <w:sz w:val="24"/>
          <w:szCs w:val="24"/>
          <w:highlight w:val="yellow"/>
        </w:rPr>
        <w:t>洗浴热水、开水、直饮水委托经营服务年限为</w:t>
      </w:r>
      <w:r>
        <w:rPr>
          <w:rFonts w:hint="eastAsia" w:ascii="Times New Roman" w:hAnsi="Times New Roman" w:eastAsia="仿宋" w:cs="Times New Roman"/>
          <w:color w:val="auto"/>
          <w:sz w:val="24"/>
          <w:szCs w:val="24"/>
          <w:highlight w:val="yellow"/>
          <w:lang w:val="en-US" w:eastAsia="zh-CN"/>
        </w:rPr>
        <w:t>6</w:t>
      </w:r>
      <w:r>
        <w:rPr>
          <w:rFonts w:hint="default" w:ascii="Times New Roman" w:hAnsi="Times New Roman" w:eastAsia="仿宋" w:cs="Times New Roman"/>
          <w:b/>
          <w:color w:val="auto"/>
          <w:sz w:val="24"/>
          <w:szCs w:val="24"/>
          <w:highlight w:val="yellow"/>
          <w:u w:val="single"/>
        </w:rPr>
        <w:t>年（</w:t>
      </w:r>
      <w:r>
        <w:rPr>
          <w:rFonts w:hint="eastAsia" w:ascii="Times New Roman" w:hAnsi="Times New Roman" w:eastAsia="仿宋" w:cs="Times New Roman"/>
          <w:b/>
          <w:color w:val="auto"/>
          <w:sz w:val="24"/>
          <w:szCs w:val="24"/>
          <w:highlight w:val="yellow"/>
          <w:u w:val="single"/>
          <w:lang w:val="en-US" w:eastAsia="zh-CN"/>
        </w:rPr>
        <w:t>3</w:t>
      </w:r>
      <w:r>
        <w:rPr>
          <w:rFonts w:hint="default" w:ascii="Times New Roman" w:hAnsi="Times New Roman" w:eastAsia="仿宋" w:cs="Times New Roman"/>
          <w:b/>
          <w:color w:val="auto"/>
          <w:sz w:val="24"/>
          <w:szCs w:val="24"/>
          <w:highlight w:val="yellow"/>
          <w:u w:val="single"/>
        </w:rPr>
        <w:t>+</w:t>
      </w:r>
      <w:r>
        <w:rPr>
          <w:rFonts w:hint="eastAsia" w:ascii="Times New Roman" w:hAnsi="Times New Roman" w:eastAsia="仿宋" w:cs="Times New Roman"/>
          <w:b/>
          <w:color w:val="auto"/>
          <w:sz w:val="24"/>
          <w:szCs w:val="24"/>
          <w:highlight w:val="yellow"/>
          <w:u w:val="single"/>
          <w:lang w:val="en-US" w:eastAsia="zh-CN"/>
        </w:rPr>
        <w:t>3</w:t>
      </w:r>
      <w:r>
        <w:rPr>
          <w:rFonts w:hint="default" w:ascii="Times New Roman" w:hAnsi="Times New Roman" w:eastAsia="仿宋" w:cs="Times New Roman"/>
          <w:b/>
          <w:color w:val="auto"/>
          <w:sz w:val="24"/>
          <w:szCs w:val="24"/>
          <w:highlight w:val="yellow"/>
          <w:u w:val="single"/>
        </w:rPr>
        <w:t>模式</w:t>
      </w:r>
      <w:r>
        <w:rPr>
          <w:rFonts w:hint="default" w:ascii="Times New Roman" w:hAnsi="Times New Roman" w:eastAsia="仿宋" w:cs="Times New Roman"/>
          <w:b/>
          <w:color w:val="auto"/>
          <w:sz w:val="24"/>
          <w:szCs w:val="24"/>
          <w:highlight w:val="yellow"/>
          <w:u w:val="single"/>
          <w:lang w:eastAsia="zh-CN"/>
        </w:rPr>
        <w:t>）</w:t>
      </w:r>
      <w:r>
        <w:rPr>
          <w:rFonts w:hint="default" w:ascii="Times New Roman" w:hAnsi="Times New Roman" w:eastAsia="仿宋" w:cs="Times New Roman"/>
          <w:b/>
          <w:color w:val="auto"/>
          <w:sz w:val="24"/>
          <w:szCs w:val="24"/>
          <w:highlight w:val="yellow"/>
          <w:u w:val="single"/>
        </w:rPr>
        <w:t>，</w:t>
      </w:r>
      <w:r>
        <w:rPr>
          <w:rFonts w:hint="eastAsia" w:ascii="Times New Roman" w:hAnsi="Times New Roman" w:eastAsia="仿宋" w:cs="Times New Roman"/>
          <w:b/>
          <w:color w:val="auto"/>
          <w:sz w:val="24"/>
          <w:szCs w:val="24"/>
          <w:highlight w:val="yellow"/>
          <w:u w:val="single"/>
          <w:lang w:val="en-US" w:eastAsia="zh-CN"/>
        </w:rPr>
        <w:t>2027年9月1日至2033年7月15日。</w:t>
      </w:r>
    </w:p>
    <w:p w14:paraId="2D67669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56" w:firstLineChars="20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首期服务期限3年。首期合同期满，若中标人服务质量经招标人综合考核合格，双方可另行续签3年服务合同；若考核未达到招标人标准，招标人有权不予续签后续3年期合同。</w:t>
      </w:r>
    </w:p>
    <w:p w14:paraId="79933990">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合同期内乙方投资改造或建设的设备所有权及运营权归乙方所有。合同期内学校收取</w:t>
      </w:r>
      <w:r>
        <w:rPr>
          <w:rFonts w:hint="default" w:ascii="Times New Roman" w:hAnsi="Times New Roman" w:eastAsia="仿宋" w:cs="Times New Roman"/>
          <w:color w:val="auto"/>
          <w:sz w:val="24"/>
          <w:szCs w:val="24"/>
          <w:highlight w:val="none"/>
          <w:lang w:val="en-US" w:eastAsia="zh-CN"/>
        </w:rPr>
        <w:t>一定的</w:t>
      </w:r>
      <w:r>
        <w:rPr>
          <w:rFonts w:hint="default" w:ascii="Times New Roman" w:hAnsi="Times New Roman" w:eastAsia="仿宋" w:cs="Times New Roman"/>
          <w:color w:val="auto"/>
          <w:sz w:val="24"/>
          <w:szCs w:val="24"/>
          <w:highlight w:val="none"/>
        </w:rPr>
        <w:t>管理费</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具体标准及要求另行商定</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，乙方自主经营、自负盈亏。在校学生数量存在增减的可能，投标时应充分考虑。</w:t>
      </w:r>
    </w:p>
    <w:p w14:paraId="3EAE6881">
      <w:pPr>
        <w:spacing w:line="360" w:lineRule="auto"/>
        <w:ind w:firstLine="480" w:firstLineChars="200"/>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6</w:t>
      </w:r>
      <w:r>
        <w:rPr>
          <w:rFonts w:hint="default" w:ascii="Times New Roman" w:hAnsi="Times New Roman" w:eastAsia="仿宋" w:cs="Times New Roman"/>
          <w:color w:val="auto"/>
          <w:sz w:val="24"/>
          <w:szCs w:val="24"/>
          <w:highlight w:val="none"/>
        </w:rPr>
        <w:t>.中标人独立安装水表电表计量，运营期间的水、电费按学校水电费标准（当前电费：</w:t>
      </w:r>
      <w:r>
        <w:rPr>
          <w:rFonts w:hint="default" w:ascii="Times New Roman" w:hAnsi="Times New Roman" w:eastAsia="仿宋" w:cs="Times New Roman"/>
          <w:color w:val="auto"/>
          <w:sz w:val="24"/>
          <w:szCs w:val="24"/>
          <w:highlight w:val="none"/>
          <w:u w:val="single"/>
        </w:rPr>
        <w:t>0.58</w:t>
      </w:r>
      <w:r>
        <w:rPr>
          <w:rFonts w:hint="default" w:ascii="Times New Roman" w:hAnsi="Times New Roman" w:eastAsia="仿宋" w:cs="Times New Roman"/>
          <w:color w:val="auto"/>
          <w:sz w:val="24"/>
          <w:szCs w:val="24"/>
          <w:highlight w:val="none"/>
        </w:rPr>
        <w:t>元/度、水费：</w:t>
      </w:r>
      <w:r>
        <w:rPr>
          <w:rFonts w:hint="default" w:ascii="Times New Roman" w:hAnsi="Times New Roman" w:eastAsia="仿宋" w:cs="Times New Roman"/>
          <w:color w:val="auto"/>
          <w:sz w:val="24"/>
          <w:szCs w:val="24"/>
          <w:highlight w:val="none"/>
          <w:u w:val="single"/>
        </w:rPr>
        <w:t>2.</w:t>
      </w:r>
      <w:r>
        <w:rPr>
          <w:rFonts w:hint="eastAsia" w:eastAsia="仿宋" w:cs="Times New Roman"/>
          <w:color w:val="auto"/>
          <w:sz w:val="24"/>
          <w:szCs w:val="24"/>
          <w:highlight w:val="none"/>
          <w:u w:val="single"/>
          <w:lang w:val="en-US" w:eastAsia="zh-CN"/>
        </w:rPr>
        <w:t>26</w:t>
      </w:r>
      <w:r>
        <w:rPr>
          <w:rFonts w:hint="default" w:ascii="Times New Roman" w:hAnsi="Times New Roman" w:eastAsia="仿宋" w:cs="Times New Roman"/>
          <w:color w:val="auto"/>
          <w:sz w:val="24"/>
          <w:szCs w:val="24"/>
          <w:highlight w:val="none"/>
        </w:rPr>
        <w:t>元/吨；若水电费相关收费政策调整，收费也将进行相应调整。）自行承担。</w:t>
      </w:r>
    </w:p>
    <w:p w14:paraId="6E4C618E">
      <w:pPr>
        <w:spacing w:line="360" w:lineRule="auto"/>
        <w:ind w:firstLine="480" w:firstLineChars="200"/>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7</w:t>
      </w:r>
      <w:r>
        <w:rPr>
          <w:rFonts w:hint="default" w:ascii="Times New Roman" w:hAnsi="Times New Roman" w:eastAsia="仿宋" w:cs="Times New Roman"/>
          <w:color w:val="auto"/>
          <w:sz w:val="24"/>
          <w:szCs w:val="24"/>
          <w:highlight w:val="none"/>
        </w:rPr>
        <w:t>.结算方式</w:t>
      </w:r>
    </w:p>
    <w:p w14:paraId="0A8E781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在经营期间所产生的水、电费按表计量，每</w:t>
      </w:r>
      <w:r>
        <w:rPr>
          <w:rFonts w:hint="default" w:ascii="Times New Roman" w:hAnsi="Times New Roman" w:eastAsia="仿宋" w:cs="Times New Roman"/>
          <w:color w:val="auto"/>
          <w:sz w:val="24"/>
          <w:szCs w:val="24"/>
          <w:highlight w:val="none"/>
          <w:lang w:val="en-US" w:eastAsia="zh-CN"/>
        </w:rPr>
        <w:t>季度</w:t>
      </w:r>
      <w:r>
        <w:rPr>
          <w:rFonts w:hint="default" w:ascii="Times New Roman" w:hAnsi="Times New Roman" w:eastAsia="仿宋" w:cs="Times New Roman"/>
          <w:color w:val="auto"/>
          <w:sz w:val="24"/>
          <w:szCs w:val="24"/>
          <w:highlight w:val="none"/>
        </w:rPr>
        <w:t>收取一次，从月度营业款中直接扣除，如月度营业款不足以支付月度水电费，中标方须现金足额缴纳，否则视为违约。</w:t>
      </w:r>
    </w:p>
    <w:p w14:paraId="6198D48B">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Times New Roman" w:hAnsi="Times New Roman" w:eastAsia="仿宋" w:cs="Times New Roman"/>
          <w:color w:val="auto"/>
          <w:sz w:val="24"/>
          <w:szCs w:val="32"/>
          <w:highlight w:val="none"/>
        </w:rPr>
      </w:pPr>
      <w:r>
        <w:rPr>
          <w:rFonts w:hint="eastAsia" w:ascii="Times New Roman" w:hAnsi="Times New Roman" w:eastAsia="仿宋" w:cs="Times New Roman"/>
          <w:color w:val="auto"/>
          <w:sz w:val="24"/>
          <w:szCs w:val="24"/>
          <w:highlight w:val="none"/>
          <w:lang w:val="en-US" w:eastAsia="zh-CN"/>
        </w:rPr>
        <w:t>8</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32"/>
          <w:highlight w:val="none"/>
        </w:rPr>
        <w:t>热水要求、单价、收费和结算方式</w:t>
      </w:r>
    </w:p>
    <w:p w14:paraId="78C6962F">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终端出口水温冬季不低于</w:t>
      </w:r>
      <w:r>
        <w:rPr>
          <w:rFonts w:hint="default" w:ascii="Times New Roman" w:hAnsi="Times New Roman" w:eastAsia="仿宋" w:cs="Times New Roman"/>
          <w:color w:val="auto"/>
          <w:sz w:val="24"/>
          <w:szCs w:val="24"/>
          <w:highlight w:val="none"/>
          <w:lang w:val="en-US" w:eastAsia="zh-CN"/>
        </w:rPr>
        <w:t>52</w:t>
      </w:r>
      <w:r>
        <w:rPr>
          <w:rFonts w:hint="default" w:ascii="Times New Roman" w:hAnsi="Times New Roman" w:eastAsia="仿宋" w:cs="Times New Roman"/>
          <w:color w:val="auto"/>
          <w:sz w:val="24"/>
          <w:szCs w:val="24"/>
          <w:highlight w:val="none"/>
        </w:rPr>
        <w:t>℃,夏季不低于4</w:t>
      </w:r>
      <w:r>
        <w:rPr>
          <w:rFonts w:hint="default" w:ascii="Times New Roman" w:hAnsi="Times New Roman" w:eastAsia="仿宋" w:cs="Times New Roman"/>
          <w:color w:val="auto"/>
          <w:spacing w:val="-1"/>
          <w:sz w:val="24"/>
          <w:szCs w:val="24"/>
          <w:highlight w:val="none"/>
          <w:lang w:val="en-US" w:eastAsia="zh-CN"/>
        </w:rPr>
        <w:t>5</w:t>
      </w:r>
      <w:r>
        <w:rPr>
          <w:rFonts w:hint="default" w:ascii="Times New Roman" w:hAnsi="Times New Roman" w:eastAsia="仿宋" w:cs="Times New Roman"/>
          <w:color w:val="auto"/>
          <w:spacing w:val="-1"/>
          <w:sz w:val="24"/>
          <w:szCs w:val="24"/>
          <w:highlight w:val="none"/>
        </w:rPr>
        <w:t>℃,洗浴时出水量不低于6L/min，</w:t>
      </w:r>
      <w:r>
        <w:rPr>
          <w:rFonts w:hint="default" w:ascii="Times New Roman" w:hAnsi="Times New Roman" w:eastAsia="仿宋" w:cs="Times New Roman"/>
          <w:color w:val="auto"/>
          <w:spacing w:val="-1"/>
          <w:sz w:val="24"/>
          <w:szCs w:val="24"/>
          <w:highlight w:val="none"/>
          <w:lang w:val="en-US" w:eastAsia="zh-CN"/>
        </w:rPr>
        <w:t>不高于9L/min,</w:t>
      </w:r>
      <w:r>
        <w:rPr>
          <w:rFonts w:hint="default" w:ascii="Times New Roman" w:hAnsi="Times New Roman" w:eastAsia="仿宋" w:cs="Times New Roman"/>
          <w:color w:val="auto"/>
          <w:spacing w:val="-1"/>
          <w:sz w:val="24"/>
          <w:szCs w:val="24"/>
          <w:highlight w:val="none"/>
        </w:rPr>
        <w:t>采</w:t>
      </w:r>
      <w:r>
        <w:rPr>
          <w:rFonts w:hint="default" w:ascii="Times New Roman" w:hAnsi="Times New Roman" w:eastAsia="仿宋" w:cs="Times New Roman"/>
          <w:color w:val="auto"/>
          <w:sz w:val="24"/>
          <w:szCs w:val="24"/>
          <w:highlight w:val="none"/>
        </w:rPr>
        <w:t>用按流量计量的计费方式。变频增压供水，保证出水压力稳定；配备热水管路循环系统</w:t>
      </w:r>
      <w:r>
        <w:rPr>
          <w:rFonts w:hint="default" w:ascii="Times New Roman" w:hAnsi="Times New Roman" w:eastAsia="仿宋" w:cs="Times New Roman"/>
          <w:color w:val="auto"/>
          <w:spacing w:val="-1"/>
          <w:sz w:val="24"/>
          <w:szCs w:val="24"/>
          <w:highlight w:val="none"/>
        </w:rPr>
        <w:t>，实</w:t>
      </w:r>
      <w:r>
        <w:rPr>
          <w:rFonts w:hint="default" w:ascii="Times New Roman" w:hAnsi="Times New Roman" w:eastAsia="仿宋" w:cs="Times New Roman"/>
          <w:color w:val="auto"/>
          <w:spacing w:val="-11"/>
          <w:sz w:val="24"/>
          <w:szCs w:val="24"/>
          <w:highlight w:val="none"/>
        </w:rPr>
        <w:t>现3至5秒钟出热水。</w:t>
      </w:r>
    </w:p>
    <w:p w14:paraId="142E076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仿宋" w:cs="Times New Roman"/>
          <w:color w:val="auto"/>
          <w:sz w:val="24"/>
          <w:szCs w:val="32"/>
          <w:highlight w:val="none"/>
          <w:lang w:val="en-US" w:eastAsia="zh-CN"/>
        </w:rPr>
      </w:pPr>
      <w:r>
        <w:rPr>
          <w:rFonts w:hint="default" w:ascii="Times New Roman" w:hAnsi="Times New Roman" w:eastAsia="仿宋" w:cs="Times New Roman"/>
          <w:color w:val="auto"/>
          <w:sz w:val="24"/>
          <w:szCs w:val="32"/>
          <w:highlight w:val="none"/>
          <w:lang w:val="en-US" w:eastAsia="zh-CN"/>
        </w:rPr>
        <w:t>（2）收费标准</w:t>
      </w:r>
    </w:p>
    <w:p w14:paraId="79CF9CBB">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本次招标最高限价详见下表: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2"/>
        <w:gridCol w:w="2156"/>
        <w:gridCol w:w="2122"/>
      </w:tblGrid>
      <w:tr w14:paraId="6BDA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noWrap w:val="0"/>
            <w:vAlign w:val="center"/>
          </w:tcPr>
          <w:p w14:paraId="495C7BD1">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u w:val="single"/>
                <w:lang w:val="en-US" w:eastAsia="zh-CN"/>
              </w:rPr>
              <w:t>洗浴热水</w:t>
            </w:r>
          </w:p>
        </w:tc>
        <w:tc>
          <w:tcPr>
            <w:tcW w:w="0" w:type="auto"/>
            <w:noWrap w:val="0"/>
            <w:vAlign w:val="center"/>
          </w:tcPr>
          <w:p w14:paraId="692A6E63">
            <w:pPr>
              <w:spacing w:line="360" w:lineRule="auto"/>
              <w:jc w:val="center"/>
              <w:rPr>
                <w:rFonts w:hint="default" w:ascii="Times New Roman" w:hAnsi="Times New Roman" w:eastAsia="仿宋" w:cs="Times New Roman"/>
                <w:color w:val="auto"/>
                <w:sz w:val="24"/>
                <w:szCs w:val="24"/>
                <w:highlight w:val="none"/>
              </w:rPr>
            </w:pPr>
          </w:p>
        </w:tc>
        <w:tc>
          <w:tcPr>
            <w:tcW w:w="2393" w:type="dxa"/>
            <w:noWrap w:val="0"/>
            <w:vAlign w:val="center"/>
          </w:tcPr>
          <w:p w14:paraId="77672A8D">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0.05元/升</w:t>
            </w:r>
          </w:p>
        </w:tc>
        <w:tc>
          <w:tcPr>
            <w:tcW w:w="2393" w:type="dxa"/>
            <w:noWrap w:val="0"/>
            <w:vAlign w:val="center"/>
          </w:tcPr>
          <w:p w14:paraId="5E1953F4">
            <w:pPr>
              <w:spacing w:line="360" w:lineRule="auto"/>
              <w:jc w:val="center"/>
              <w:rPr>
                <w:rFonts w:hint="default" w:ascii="Times New Roman" w:hAnsi="Times New Roman" w:eastAsia="仿宋" w:cs="Times New Roman"/>
                <w:color w:val="auto"/>
                <w:sz w:val="24"/>
                <w:szCs w:val="24"/>
                <w:highlight w:val="none"/>
              </w:rPr>
            </w:pPr>
          </w:p>
        </w:tc>
      </w:tr>
      <w:tr w14:paraId="39BB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noWrap w:val="0"/>
            <w:vAlign w:val="center"/>
          </w:tcPr>
          <w:p w14:paraId="00EB0AD4">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开水</w:t>
            </w:r>
          </w:p>
        </w:tc>
        <w:tc>
          <w:tcPr>
            <w:tcW w:w="0" w:type="auto"/>
            <w:noWrap w:val="0"/>
            <w:vAlign w:val="center"/>
          </w:tcPr>
          <w:p w14:paraId="5BFD23A4">
            <w:pPr>
              <w:spacing w:line="360" w:lineRule="auto"/>
              <w:jc w:val="center"/>
              <w:rPr>
                <w:rFonts w:hint="default" w:ascii="Times New Roman" w:hAnsi="Times New Roman" w:eastAsia="仿宋" w:cs="Times New Roman"/>
                <w:color w:val="auto"/>
                <w:sz w:val="24"/>
                <w:szCs w:val="24"/>
                <w:highlight w:val="none"/>
              </w:rPr>
            </w:pPr>
          </w:p>
        </w:tc>
        <w:tc>
          <w:tcPr>
            <w:tcW w:w="2393" w:type="dxa"/>
            <w:noWrap w:val="0"/>
            <w:vAlign w:val="center"/>
          </w:tcPr>
          <w:p w14:paraId="355BA36B">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0.2元/瓶</w:t>
            </w:r>
          </w:p>
        </w:tc>
        <w:tc>
          <w:tcPr>
            <w:tcW w:w="2393" w:type="dxa"/>
            <w:noWrap w:val="0"/>
            <w:vAlign w:val="center"/>
          </w:tcPr>
          <w:p w14:paraId="6E3F597A">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8磅水瓶</w:t>
            </w:r>
          </w:p>
        </w:tc>
      </w:tr>
      <w:tr w14:paraId="34BC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Merge w:val="restart"/>
            <w:noWrap w:val="0"/>
            <w:vAlign w:val="center"/>
          </w:tcPr>
          <w:p w14:paraId="4463EF15">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直饮水</w:t>
            </w:r>
          </w:p>
        </w:tc>
        <w:tc>
          <w:tcPr>
            <w:tcW w:w="0" w:type="auto"/>
            <w:noWrap w:val="0"/>
            <w:vAlign w:val="center"/>
          </w:tcPr>
          <w:p w14:paraId="5DDDF9D1">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常温直饮水</w:t>
            </w:r>
          </w:p>
        </w:tc>
        <w:tc>
          <w:tcPr>
            <w:tcW w:w="2393" w:type="dxa"/>
            <w:noWrap w:val="0"/>
            <w:vAlign w:val="center"/>
          </w:tcPr>
          <w:p w14:paraId="782F590D">
            <w:pPr>
              <w:spacing w:line="360" w:lineRule="auto"/>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0.10/升</w:t>
            </w:r>
          </w:p>
        </w:tc>
        <w:tc>
          <w:tcPr>
            <w:tcW w:w="2393" w:type="dxa"/>
            <w:noWrap w:val="0"/>
            <w:vAlign w:val="center"/>
          </w:tcPr>
          <w:p w14:paraId="6EF81570">
            <w:pPr>
              <w:spacing w:line="360" w:lineRule="auto"/>
              <w:jc w:val="center"/>
              <w:rPr>
                <w:rFonts w:hint="default" w:ascii="Times New Roman" w:hAnsi="Times New Roman" w:eastAsia="仿宋" w:cs="Times New Roman"/>
                <w:color w:val="auto"/>
                <w:kern w:val="2"/>
                <w:sz w:val="24"/>
                <w:szCs w:val="24"/>
                <w:highlight w:val="none"/>
                <w:lang w:val="en-US" w:eastAsia="zh-CN" w:bidi="ar-SA"/>
              </w:rPr>
            </w:pPr>
          </w:p>
        </w:tc>
      </w:tr>
      <w:tr w14:paraId="08EE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Merge w:val="continue"/>
            <w:noWrap w:val="0"/>
            <w:vAlign w:val="center"/>
          </w:tcPr>
          <w:p w14:paraId="3348EFDC">
            <w:pPr>
              <w:spacing w:line="360" w:lineRule="auto"/>
              <w:jc w:val="center"/>
              <w:rPr>
                <w:rFonts w:hint="default" w:ascii="Times New Roman" w:hAnsi="Times New Roman" w:eastAsia="仿宋" w:cs="Times New Roman"/>
                <w:color w:val="auto"/>
                <w:sz w:val="24"/>
                <w:szCs w:val="24"/>
                <w:highlight w:val="none"/>
              </w:rPr>
            </w:pPr>
          </w:p>
        </w:tc>
        <w:tc>
          <w:tcPr>
            <w:tcW w:w="0" w:type="auto"/>
            <w:noWrap w:val="0"/>
            <w:vAlign w:val="center"/>
          </w:tcPr>
          <w:p w14:paraId="6F8C13E4">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直饮开水</w:t>
            </w:r>
          </w:p>
        </w:tc>
        <w:tc>
          <w:tcPr>
            <w:tcW w:w="2393" w:type="dxa"/>
            <w:noWrap w:val="0"/>
            <w:vAlign w:val="center"/>
          </w:tcPr>
          <w:p w14:paraId="08668758">
            <w:pPr>
              <w:spacing w:line="360" w:lineRule="auto"/>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0.10/升</w:t>
            </w:r>
          </w:p>
        </w:tc>
        <w:tc>
          <w:tcPr>
            <w:tcW w:w="2393" w:type="dxa"/>
            <w:noWrap w:val="0"/>
            <w:vAlign w:val="center"/>
          </w:tcPr>
          <w:p w14:paraId="1D7C47AB">
            <w:pPr>
              <w:spacing w:line="360" w:lineRule="auto"/>
              <w:jc w:val="center"/>
              <w:rPr>
                <w:rFonts w:hint="default" w:ascii="Times New Roman" w:hAnsi="Times New Roman" w:eastAsia="仿宋" w:cs="Times New Roman"/>
                <w:color w:val="auto"/>
                <w:sz w:val="24"/>
                <w:szCs w:val="24"/>
                <w:highlight w:val="none"/>
              </w:rPr>
            </w:pPr>
          </w:p>
        </w:tc>
      </w:tr>
      <w:tr w14:paraId="3C16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Merge w:val="restart"/>
            <w:noWrap w:val="0"/>
            <w:vAlign w:val="center"/>
          </w:tcPr>
          <w:p w14:paraId="62400C86">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洗衣机</w:t>
            </w:r>
          </w:p>
        </w:tc>
        <w:tc>
          <w:tcPr>
            <w:tcW w:w="0" w:type="auto"/>
            <w:noWrap w:val="0"/>
            <w:vAlign w:val="center"/>
          </w:tcPr>
          <w:p w14:paraId="47DBF1E0">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单脱水</w:t>
            </w:r>
          </w:p>
        </w:tc>
        <w:tc>
          <w:tcPr>
            <w:tcW w:w="2393" w:type="dxa"/>
            <w:noWrap w:val="0"/>
            <w:vAlign w:val="center"/>
          </w:tcPr>
          <w:p w14:paraId="18ADFA9D">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元/桶/次</w:t>
            </w:r>
          </w:p>
        </w:tc>
        <w:tc>
          <w:tcPr>
            <w:tcW w:w="2393" w:type="dxa"/>
            <w:noWrap w:val="0"/>
            <w:vAlign w:val="center"/>
          </w:tcPr>
          <w:p w14:paraId="3CEF36B6">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不低于10分钟</w:t>
            </w:r>
          </w:p>
        </w:tc>
      </w:tr>
      <w:tr w14:paraId="239D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Merge w:val="continue"/>
            <w:noWrap w:val="0"/>
            <w:vAlign w:val="center"/>
          </w:tcPr>
          <w:p w14:paraId="11C823DE">
            <w:pPr>
              <w:spacing w:line="360" w:lineRule="auto"/>
              <w:ind w:firstLine="480" w:firstLineChars="200"/>
              <w:jc w:val="center"/>
              <w:rPr>
                <w:rFonts w:hint="default" w:ascii="Times New Roman" w:hAnsi="Times New Roman" w:eastAsia="仿宋" w:cs="Times New Roman"/>
                <w:color w:val="auto"/>
                <w:sz w:val="24"/>
                <w:szCs w:val="24"/>
                <w:highlight w:val="none"/>
              </w:rPr>
            </w:pPr>
          </w:p>
        </w:tc>
        <w:tc>
          <w:tcPr>
            <w:tcW w:w="2393" w:type="dxa"/>
            <w:noWrap w:val="0"/>
            <w:vAlign w:val="center"/>
          </w:tcPr>
          <w:p w14:paraId="66A649C9">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快洗</w:t>
            </w:r>
          </w:p>
        </w:tc>
        <w:tc>
          <w:tcPr>
            <w:tcW w:w="2393" w:type="dxa"/>
            <w:noWrap w:val="0"/>
            <w:vAlign w:val="center"/>
          </w:tcPr>
          <w:p w14:paraId="2C30BE8A">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1.5元/桶/次</w:t>
            </w:r>
          </w:p>
        </w:tc>
        <w:tc>
          <w:tcPr>
            <w:tcW w:w="2393" w:type="dxa"/>
            <w:noWrap w:val="0"/>
            <w:vAlign w:val="center"/>
          </w:tcPr>
          <w:p w14:paraId="30C257DC">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不低于20分钟</w:t>
            </w:r>
          </w:p>
        </w:tc>
      </w:tr>
      <w:tr w14:paraId="52FA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Merge w:val="continue"/>
            <w:noWrap w:val="0"/>
            <w:vAlign w:val="center"/>
          </w:tcPr>
          <w:p w14:paraId="12DD6BAF">
            <w:pPr>
              <w:spacing w:line="360" w:lineRule="auto"/>
              <w:ind w:firstLine="480" w:firstLineChars="200"/>
              <w:jc w:val="center"/>
              <w:rPr>
                <w:rFonts w:hint="default" w:ascii="Times New Roman" w:hAnsi="Times New Roman" w:eastAsia="仿宋" w:cs="Times New Roman"/>
                <w:color w:val="auto"/>
                <w:sz w:val="24"/>
                <w:szCs w:val="24"/>
                <w:highlight w:val="none"/>
              </w:rPr>
            </w:pPr>
          </w:p>
        </w:tc>
        <w:tc>
          <w:tcPr>
            <w:tcW w:w="2393" w:type="dxa"/>
            <w:noWrap w:val="0"/>
            <w:vAlign w:val="center"/>
          </w:tcPr>
          <w:p w14:paraId="7D91920D">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标准洗</w:t>
            </w:r>
          </w:p>
        </w:tc>
        <w:tc>
          <w:tcPr>
            <w:tcW w:w="2393" w:type="dxa"/>
            <w:noWrap w:val="0"/>
            <w:vAlign w:val="center"/>
          </w:tcPr>
          <w:p w14:paraId="2234EF8A">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2.0元/桶/次</w:t>
            </w:r>
          </w:p>
        </w:tc>
        <w:tc>
          <w:tcPr>
            <w:tcW w:w="2393" w:type="dxa"/>
            <w:noWrap w:val="0"/>
            <w:vAlign w:val="center"/>
          </w:tcPr>
          <w:p w14:paraId="6DE1C6BA">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不低于35分钟</w:t>
            </w:r>
          </w:p>
        </w:tc>
      </w:tr>
      <w:tr w14:paraId="58CD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393" w:type="dxa"/>
            <w:noWrap w:val="0"/>
            <w:vAlign w:val="center"/>
          </w:tcPr>
          <w:p w14:paraId="653D3D13">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烘干机</w:t>
            </w:r>
          </w:p>
        </w:tc>
        <w:tc>
          <w:tcPr>
            <w:tcW w:w="2393" w:type="dxa"/>
            <w:noWrap w:val="0"/>
            <w:vAlign w:val="center"/>
          </w:tcPr>
          <w:p w14:paraId="1F415AB1">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标准烘</w:t>
            </w:r>
          </w:p>
        </w:tc>
        <w:tc>
          <w:tcPr>
            <w:tcW w:w="2393" w:type="dxa"/>
            <w:noWrap w:val="0"/>
            <w:vAlign w:val="center"/>
          </w:tcPr>
          <w:p w14:paraId="448A12B6">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元/桶/次</w:t>
            </w:r>
          </w:p>
        </w:tc>
        <w:tc>
          <w:tcPr>
            <w:tcW w:w="2393" w:type="dxa"/>
            <w:noWrap w:val="0"/>
            <w:vAlign w:val="center"/>
          </w:tcPr>
          <w:p w14:paraId="53FA981C">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不低于50分钟</w:t>
            </w:r>
          </w:p>
        </w:tc>
      </w:tr>
      <w:tr w14:paraId="7CE9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noWrap w:val="0"/>
            <w:vAlign w:val="center"/>
          </w:tcPr>
          <w:p w14:paraId="1523E5DD">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洗鞋机</w:t>
            </w:r>
          </w:p>
        </w:tc>
        <w:tc>
          <w:tcPr>
            <w:tcW w:w="2393" w:type="dxa"/>
            <w:noWrap w:val="0"/>
            <w:vAlign w:val="center"/>
          </w:tcPr>
          <w:p w14:paraId="187114E8">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标准洗</w:t>
            </w:r>
          </w:p>
        </w:tc>
        <w:tc>
          <w:tcPr>
            <w:tcW w:w="2393" w:type="dxa"/>
            <w:noWrap w:val="0"/>
            <w:vAlign w:val="center"/>
          </w:tcPr>
          <w:p w14:paraId="399F7FBB">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元/桶/次</w:t>
            </w:r>
          </w:p>
        </w:tc>
        <w:tc>
          <w:tcPr>
            <w:tcW w:w="2393" w:type="dxa"/>
            <w:noWrap w:val="0"/>
            <w:vAlign w:val="center"/>
          </w:tcPr>
          <w:p w14:paraId="1FE5A6EF">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不低于45分钟</w:t>
            </w:r>
          </w:p>
        </w:tc>
      </w:tr>
      <w:tr w14:paraId="5310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noWrap w:val="0"/>
            <w:vAlign w:val="center"/>
          </w:tcPr>
          <w:p w14:paraId="2335DBDD">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吹风机</w:t>
            </w:r>
          </w:p>
        </w:tc>
        <w:tc>
          <w:tcPr>
            <w:tcW w:w="2393" w:type="dxa"/>
            <w:noWrap w:val="0"/>
            <w:vAlign w:val="center"/>
          </w:tcPr>
          <w:p w14:paraId="24178271">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自助电吹风</w:t>
            </w:r>
          </w:p>
        </w:tc>
        <w:tc>
          <w:tcPr>
            <w:tcW w:w="2393" w:type="dxa"/>
            <w:noWrap w:val="0"/>
            <w:vAlign w:val="center"/>
          </w:tcPr>
          <w:p w14:paraId="5D1E8CB0">
            <w:pPr>
              <w:spacing w:line="360" w:lineRule="auto"/>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0.</w:t>
            </w:r>
            <w:r>
              <w:rPr>
                <w:rFonts w:hint="default" w:ascii="Times New Roman" w:hAnsi="Times New Roman" w:eastAsia="仿宋" w:cs="Times New Roman"/>
                <w:color w:val="auto"/>
                <w:sz w:val="24"/>
                <w:szCs w:val="24"/>
                <w:highlight w:val="none"/>
                <w:lang w:val="en-US" w:eastAsia="zh-CN"/>
              </w:rPr>
              <w:t>12</w:t>
            </w:r>
            <w:r>
              <w:rPr>
                <w:rFonts w:hint="default" w:ascii="Times New Roman" w:hAnsi="Times New Roman" w:eastAsia="仿宋" w:cs="Times New Roman"/>
                <w:color w:val="auto"/>
                <w:sz w:val="24"/>
                <w:szCs w:val="24"/>
                <w:highlight w:val="none"/>
              </w:rPr>
              <w:t>元/分钟</w:t>
            </w:r>
          </w:p>
        </w:tc>
        <w:tc>
          <w:tcPr>
            <w:tcW w:w="2393" w:type="dxa"/>
            <w:noWrap w:val="0"/>
            <w:vAlign w:val="center"/>
          </w:tcPr>
          <w:p w14:paraId="00449FEC">
            <w:pPr>
              <w:spacing w:line="360" w:lineRule="auto"/>
              <w:ind w:firstLine="480" w:firstLineChars="200"/>
              <w:jc w:val="center"/>
              <w:rPr>
                <w:rFonts w:hint="default" w:ascii="Times New Roman" w:hAnsi="Times New Roman" w:eastAsia="仿宋" w:cs="Times New Roman"/>
                <w:color w:val="auto"/>
                <w:sz w:val="24"/>
                <w:szCs w:val="24"/>
                <w:highlight w:val="none"/>
              </w:rPr>
            </w:pPr>
          </w:p>
        </w:tc>
      </w:tr>
    </w:tbl>
    <w:p w14:paraId="38E65995">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（二）管理服务要求</w:t>
      </w:r>
    </w:p>
    <w:p w14:paraId="4F096BFF">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1.所有投标的设备设施均应在规定时间内按照投标文件承诺和招标人指定的位置和要求进行安装调试并定期维修保养，确保所有设备设施安全可靠运行。</w:t>
      </w:r>
    </w:p>
    <w:p w14:paraId="05714A81">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中标人需在校内设置服务点，常年驻点不少于1名专业维修人员和2名保洁人员，人员年龄不能超过法定退休年龄，人员不足或配备人员未达招标人要求和投标人承诺标准的，招标人有权按所缺人员工资标准从营业款中扣除。</w:t>
      </w:r>
    </w:p>
    <w:p w14:paraId="42C44DE1">
      <w:pPr>
        <w:spacing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sz w:val="24"/>
          <w:szCs w:val="24"/>
          <w:highlight w:val="none"/>
        </w:rPr>
        <w:t>*</w:t>
      </w:r>
      <w:r>
        <w:rPr>
          <w:rFonts w:hint="default" w:ascii="Times New Roman" w:hAnsi="Times New Roman" w:eastAsia="仿宋" w:cs="Times New Roman"/>
          <w:color w:val="auto"/>
          <w:sz w:val="24"/>
          <w:szCs w:val="24"/>
          <w:highlight w:val="none"/>
        </w:rPr>
        <w:t>3.维修人员需具有特种作业操作证（低压或高压电工作业或其他相关操作证），证件必须在有效期内，投标人必须提供证书复印件并加盖公章。</w:t>
      </w:r>
    </w:p>
    <w:p w14:paraId="4E31E43D">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维修人员工作时间为:8:00-18:00，并开通24小时服务热线，工作时间内中标方接到报修电话后，维修人员在30分钟内作出响应，工作时间外接到报修电话后不超过12个小时到场处理。及时处理学生投诉，并在招标人规定的时间内有效处置。</w:t>
      </w:r>
    </w:p>
    <w:p w14:paraId="1FC42CC2">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中标人应加强对计费系统的检查维护，确保计量准确、收费公平合理，杜绝损害师生利益的行为(如计费后洗衣机、烘干机、开水机、洗鞋机、直饮机等设备设施无法正常使用等现象)。收费标准、操作流程、服务电话等要上墙公示。</w:t>
      </w:r>
    </w:p>
    <w:p w14:paraId="355FB309">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中标人负责项目所涉所有设备设施的安全运行与安全使用，定期安排巡检、保养和维护。中标人投放的所有设备设施需符合国家质量标准，安装漏电保护及其他安全防护装置，制作安全操作提示。因中标人原因导致的事故，由中标人负责。</w:t>
      </w:r>
    </w:p>
    <w:p w14:paraId="7427EF1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7.应急维修时间安排:项目运行使用过程中出现故障需立即响应、紧急抢修，维修人员需在30分钟内到达现场并妥善处置。</w:t>
      </w:r>
    </w:p>
    <w:p w14:paraId="067EED2B">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8.定期巡检时间安排:对投入使用的所有设备设施进行定期的巡检(每天不少于一次，要求有巡检记录)，发现安全隐患及时有效补救，发现问题及时妥善处理。</w:t>
      </w:r>
    </w:p>
    <w:p w14:paraId="2E8DE88F">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9.对于学生投诉属实、驻点人员不服从招标人管理等问题，招标人有权按照招标文件、合同收取中标人违约金(从当月营业款中直接扣除)。</w:t>
      </w:r>
    </w:p>
    <w:p w14:paraId="7AF77F93">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10.中标人经营过程中需接受校方的监督和管理</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详见BOT供应商管理制度</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遵守校方《BOT供应商管理制度》的有关规定，</w:t>
      </w:r>
      <w:r>
        <w:rPr>
          <w:rFonts w:hint="default" w:ascii="Times New Roman" w:hAnsi="Times New Roman" w:eastAsia="仿宋" w:cs="Times New Roman"/>
          <w:color w:val="auto"/>
          <w:sz w:val="24"/>
          <w:szCs w:val="24"/>
          <w:highlight w:val="none"/>
        </w:rPr>
        <w:t>有不符合合同</w:t>
      </w:r>
      <w:r>
        <w:rPr>
          <w:rFonts w:hint="eastAsia" w:ascii="Times New Roman" w:hAnsi="Times New Roman" w:eastAsia="仿宋" w:cs="Times New Roman"/>
          <w:color w:val="auto"/>
          <w:sz w:val="24"/>
          <w:szCs w:val="24"/>
          <w:highlight w:val="none"/>
          <w:lang w:val="en-US" w:eastAsia="zh-CN"/>
        </w:rPr>
        <w:t>及制度</w:t>
      </w:r>
      <w:r>
        <w:rPr>
          <w:rFonts w:hint="default" w:ascii="Times New Roman" w:hAnsi="Times New Roman" w:eastAsia="仿宋" w:cs="Times New Roman"/>
          <w:color w:val="auto"/>
          <w:sz w:val="24"/>
          <w:szCs w:val="24"/>
          <w:highlight w:val="none"/>
        </w:rPr>
        <w:t>规定的违约行为，招标人有权按照招标文件、合同</w:t>
      </w:r>
      <w:r>
        <w:rPr>
          <w:rFonts w:hint="eastAsia" w:ascii="Times New Roman" w:hAnsi="Times New Roman" w:eastAsia="仿宋" w:cs="Times New Roman"/>
          <w:color w:val="auto"/>
          <w:sz w:val="24"/>
          <w:szCs w:val="24"/>
          <w:highlight w:val="none"/>
          <w:lang w:val="en-US" w:eastAsia="zh-CN"/>
        </w:rPr>
        <w:t>及制度要求</w:t>
      </w:r>
      <w:r>
        <w:rPr>
          <w:rFonts w:hint="default" w:ascii="Times New Roman" w:hAnsi="Times New Roman" w:eastAsia="仿宋" w:cs="Times New Roman"/>
          <w:color w:val="auto"/>
          <w:sz w:val="24"/>
          <w:szCs w:val="24"/>
          <w:highlight w:val="none"/>
        </w:rPr>
        <w:t>收取中标人违约金(从当月营业款中直接扣除)。</w:t>
      </w:r>
    </w:p>
    <w:p w14:paraId="7F284774">
      <w:pPr>
        <w:spacing w:line="360" w:lineRule="auto"/>
        <w:ind w:firstLine="480" w:firstLineChars="200"/>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11.卫生清理。饮水设备：乙方须每学期对饮水器完成滤芯更换、整机深度清洁及质量检测工作，保障出水水质与设备正常运行。洗衣设备：乙方须每学期对洗衣机内桶进行拆机深度清洁养护，消除卫生死角，确保设备使用卫生、运行稳定。</w:t>
      </w:r>
    </w:p>
    <w:p w14:paraId="2B8D792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12.</w:t>
      </w:r>
      <w:r>
        <w:rPr>
          <w:rFonts w:hint="eastAsia" w:ascii="仿宋" w:hAnsi="仿宋" w:eastAsia="仿宋" w:cs="仿宋"/>
          <w:kern w:val="2"/>
          <w:sz w:val="24"/>
          <w:szCs w:val="24"/>
          <w:lang w:val="en-US" w:eastAsia="zh-CN" w:bidi="ar"/>
        </w:rPr>
        <w:t>表务管理与能耗异常处理</w:t>
      </w:r>
    </w:p>
    <w:p w14:paraId="688F3FA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eastAsia" w:ascii="仿宋" w:hAnsi="仿宋" w:eastAsia="仿宋" w:cs="仿宋"/>
          <w:kern w:val="2"/>
          <w:sz w:val="24"/>
          <w:szCs w:val="24"/>
          <w:lang w:val="en-US" w:eastAsia="zh-CN" w:bidi="ar"/>
        </w:rPr>
        <w:t>（</w:t>
      </w:r>
      <w:r>
        <w:rPr>
          <w:rFonts w:hint="default" w:ascii="Times New Roman" w:hAnsi="Times New Roman" w:eastAsia="仿宋" w:cs="Times New Roman"/>
          <w:kern w:val="2"/>
          <w:sz w:val="24"/>
          <w:szCs w:val="24"/>
          <w:lang w:val="en-US" w:eastAsia="zh-CN" w:bidi="ar"/>
        </w:rPr>
        <w:t>1</w:t>
      </w:r>
      <w:r>
        <w:rPr>
          <w:rFonts w:hint="eastAsia" w:ascii="仿宋" w:hAnsi="仿宋" w:eastAsia="仿宋" w:cs="仿宋"/>
          <w:kern w:val="2"/>
          <w:sz w:val="24"/>
          <w:szCs w:val="24"/>
          <w:lang w:val="en-US" w:eastAsia="zh-CN" w:bidi="ar"/>
        </w:rPr>
        <w:t>）管护责任：合同期内，总计量表由后勤管理处统一监管，中标人负责所辖区域内分户计量表的日常巡查与保管。</w:t>
      </w:r>
    </w:p>
    <w:p w14:paraId="071D31F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eastAsia" w:ascii="仿宋" w:hAnsi="仿宋" w:eastAsia="仿宋" w:cs="仿宋"/>
          <w:kern w:val="2"/>
          <w:sz w:val="24"/>
          <w:szCs w:val="24"/>
          <w:lang w:val="en-US" w:eastAsia="zh-CN" w:bidi="ar"/>
        </w:rPr>
        <w:t>（</w:t>
      </w:r>
      <w:r>
        <w:rPr>
          <w:rFonts w:hint="default" w:ascii="Times New Roman" w:hAnsi="Times New Roman" w:eastAsia="仿宋" w:cs="Times New Roman"/>
          <w:kern w:val="2"/>
          <w:sz w:val="24"/>
          <w:szCs w:val="24"/>
          <w:lang w:val="en-US" w:eastAsia="zh-CN" w:bidi="ar"/>
        </w:rPr>
        <w:t>2</w:t>
      </w:r>
      <w:r>
        <w:rPr>
          <w:rFonts w:hint="eastAsia" w:ascii="仿宋" w:hAnsi="仿宋" w:eastAsia="仿宋" w:cs="仿宋"/>
          <w:kern w:val="2"/>
          <w:sz w:val="24"/>
          <w:szCs w:val="24"/>
          <w:lang w:val="en-US" w:eastAsia="zh-CN" w:bidi="ar"/>
        </w:rPr>
        <w:t>）定期更新执行：中标人须严格按照本合同及审批通过的《表具定期更新计划》执行更换工作。未及时更新导致计量误差或安全事故的，由中标人承担全部赔偿责任。</w:t>
      </w:r>
    </w:p>
    <w:p w14:paraId="04C5C68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eastAsia" w:ascii="仿宋" w:hAnsi="仿宋" w:eastAsia="仿宋" w:cs="仿宋"/>
          <w:kern w:val="2"/>
          <w:sz w:val="24"/>
          <w:szCs w:val="24"/>
          <w:lang w:val="en-US" w:eastAsia="zh-CN" w:bidi="ar"/>
        </w:rPr>
        <w:t>（</w:t>
      </w:r>
      <w:r>
        <w:rPr>
          <w:rFonts w:hint="default" w:ascii="Times New Roman" w:hAnsi="Times New Roman" w:eastAsia="仿宋" w:cs="Times New Roman"/>
          <w:kern w:val="2"/>
          <w:sz w:val="24"/>
          <w:szCs w:val="24"/>
          <w:lang w:val="en-US" w:eastAsia="zh-CN" w:bidi="ar"/>
        </w:rPr>
        <w:t>3</w:t>
      </w:r>
      <w:r>
        <w:rPr>
          <w:rFonts w:hint="eastAsia" w:ascii="仿宋" w:hAnsi="仿宋" w:eastAsia="仿宋" w:cs="仿宋"/>
          <w:kern w:val="2"/>
          <w:sz w:val="24"/>
          <w:szCs w:val="24"/>
          <w:lang w:val="en-US" w:eastAsia="zh-CN" w:bidi="ar"/>
        </w:rPr>
        <w:t>）能耗异常处理：</w:t>
      </w:r>
    </w:p>
    <w:p w14:paraId="7E4578F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①</w:t>
      </w:r>
      <w:r>
        <w:rPr>
          <w:rFonts w:hint="eastAsia" w:ascii="仿宋" w:hAnsi="仿宋" w:eastAsia="仿宋" w:cs="仿宋"/>
          <w:kern w:val="2"/>
          <w:sz w:val="24"/>
          <w:szCs w:val="24"/>
          <w:lang w:val="en-US" w:eastAsia="zh-CN" w:bidi="ar"/>
        </w:rPr>
        <w:t>数据争议：用能方（校方或学生）对计量数据存疑的，可书面申请第三方鉴定。校验期间需先行预缴当期水电费，待检定结果出具后，再根据检定结果据实办理水电费退补或抵扣；检定相关费用由申请方自行承担。若检定结果误差在国家标准允许范围内，检定费及预缴水电费不予退还。</w:t>
      </w:r>
    </w:p>
    <w:p w14:paraId="52566EB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lang w:val="en-US" w:eastAsia="zh-CN" w:bidi="ar"/>
        </w:rPr>
        <w:t>②</w:t>
      </w:r>
      <w:r>
        <w:rPr>
          <w:rFonts w:hint="eastAsia" w:ascii="仿宋" w:hAnsi="仿宋" w:eastAsia="仿宋" w:cs="仿宋"/>
          <w:kern w:val="2"/>
          <w:sz w:val="24"/>
          <w:szCs w:val="24"/>
          <w:lang w:val="en-US" w:eastAsia="zh-CN" w:bidi="ar"/>
        </w:rPr>
        <w:t>窃能处理：发现恶意篡改表具窃电的，除补缴电费外，应缴纳违约电费，两者合计金额不超过补缴电费金额的</w:t>
      </w:r>
      <w:r>
        <w:rPr>
          <w:rFonts w:hint="default" w:ascii="Times New Roman" w:hAnsi="Times New Roman" w:eastAsia="仿宋" w:cs="Times New Roman"/>
          <w:kern w:val="2"/>
          <w:sz w:val="24"/>
          <w:szCs w:val="24"/>
          <w:lang w:val="en-US" w:eastAsia="zh-CN" w:bidi="ar"/>
        </w:rPr>
        <w:t>3</w:t>
      </w:r>
      <w:r>
        <w:rPr>
          <w:rFonts w:hint="eastAsia" w:ascii="仿宋" w:hAnsi="仿宋" w:eastAsia="仿宋" w:cs="仿宋"/>
          <w:kern w:val="2"/>
          <w:sz w:val="24"/>
          <w:szCs w:val="24"/>
          <w:lang w:val="en-US" w:eastAsia="zh-CN" w:bidi="ar"/>
        </w:rPr>
        <w:t>倍；窃水的，仅据实追缴水费，违约责任按合同约定执行。</w:t>
      </w:r>
    </w:p>
    <w:p w14:paraId="4ACFCC2B">
      <w:pPr>
        <w:keepNext w:val="0"/>
        <w:keepLines w:val="0"/>
        <w:widowControl/>
        <w:suppressLineNumbers w:val="0"/>
        <w:jc w:val="left"/>
      </w:pPr>
      <w:r>
        <w:rPr>
          <w:rFonts w:hint="default" w:ascii="Times New Roman" w:hAnsi="Times New Roman" w:eastAsia="仿宋" w:cs="Times New Roman"/>
          <w:kern w:val="2"/>
          <w:sz w:val="24"/>
          <w:szCs w:val="24"/>
          <w:lang w:val="en-US" w:eastAsia="zh-CN" w:bidi="ar"/>
        </w:rPr>
        <w:t>③</w:t>
      </w:r>
      <w:r>
        <w:rPr>
          <w:rFonts w:hint="eastAsia" w:ascii="仿宋" w:hAnsi="仿宋" w:eastAsia="仿宋" w:cs="仿宋"/>
          <w:kern w:val="2"/>
          <w:sz w:val="24"/>
          <w:szCs w:val="24"/>
          <w:lang w:val="en-US" w:eastAsia="zh-CN" w:bidi="ar"/>
        </w:rPr>
        <w:t>过失损坏：因过失（非恶意）损坏表具但无窃能行为的，中标人需赔偿设备维修或更换费用，并按近三个月能耗均值核算受损期间的能耗费用，不予加倍计费。</w:t>
      </w:r>
    </w:p>
    <w:p w14:paraId="65A9310E">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（三）其他要求</w:t>
      </w:r>
    </w:p>
    <w:p w14:paraId="662418C9">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1.中标人的投资及后期的维护、管理等费用自负盈亏，服务期满</w:t>
      </w:r>
      <w:r>
        <w:rPr>
          <w:rFonts w:hint="default" w:ascii="Times New Roman" w:hAnsi="Times New Roman" w:eastAsia="仿宋" w:cs="Times New Roman"/>
          <w:color w:val="auto"/>
          <w:sz w:val="24"/>
          <w:szCs w:val="24"/>
          <w:highlight w:val="none"/>
          <w:lang w:val="en-US" w:eastAsia="zh-CN"/>
        </w:rPr>
        <w:t>所有</w:t>
      </w:r>
      <w:r>
        <w:rPr>
          <w:rFonts w:hint="default" w:ascii="Times New Roman" w:hAnsi="Times New Roman" w:eastAsia="仿宋" w:cs="Times New Roman"/>
          <w:color w:val="auto"/>
          <w:sz w:val="24"/>
          <w:szCs w:val="24"/>
          <w:highlight w:val="none"/>
        </w:rPr>
        <w:t>设备归</w:t>
      </w:r>
      <w:r>
        <w:rPr>
          <w:rFonts w:hint="default" w:ascii="Times New Roman" w:hAnsi="Times New Roman" w:eastAsia="仿宋" w:cs="Times New Roman"/>
          <w:color w:val="auto"/>
          <w:sz w:val="24"/>
          <w:szCs w:val="24"/>
          <w:highlight w:val="none"/>
          <w:lang w:val="en-US" w:eastAsia="zh-CN"/>
        </w:rPr>
        <w:t>招标人</w:t>
      </w:r>
      <w:r>
        <w:rPr>
          <w:rFonts w:hint="default" w:ascii="Times New Roman" w:hAnsi="Times New Roman" w:eastAsia="仿宋" w:cs="Times New Roman"/>
          <w:color w:val="auto"/>
          <w:sz w:val="24"/>
          <w:szCs w:val="24"/>
          <w:highlight w:val="none"/>
        </w:rPr>
        <w:t>所有(</w:t>
      </w:r>
      <w:r>
        <w:rPr>
          <w:rFonts w:hint="default" w:ascii="Times New Roman" w:hAnsi="Times New Roman" w:eastAsia="仿宋" w:cs="Times New Roman"/>
          <w:color w:val="auto"/>
          <w:sz w:val="24"/>
          <w:szCs w:val="24"/>
          <w:highlight w:val="none"/>
          <w:lang w:val="en-US" w:eastAsia="zh-CN"/>
        </w:rPr>
        <w:t>包括</w:t>
      </w:r>
      <w:r>
        <w:rPr>
          <w:rFonts w:hint="default" w:ascii="Times New Roman" w:hAnsi="Times New Roman" w:eastAsia="仿宋" w:cs="Times New Roman"/>
          <w:color w:val="auto"/>
          <w:sz w:val="24"/>
          <w:szCs w:val="24"/>
          <w:highlight w:val="none"/>
        </w:rPr>
        <w:t>线路管道等)。</w:t>
      </w:r>
    </w:p>
    <w:p w14:paraId="0FCC27B2">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2.合同履行期间，中标人不得将经营权转让(包)给第三方，否则校方有权提前解除合同。</w:t>
      </w:r>
    </w:p>
    <w:p w14:paraId="555BCD61">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3.中标人签订合同后，在经营过程中应自觉服从校方的监督、管理和考核。考核不合格，将不再进行合同续签。</w:t>
      </w:r>
      <w:r>
        <w:rPr>
          <w:rFonts w:hint="default" w:ascii="Times New Roman" w:hAnsi="Times New Roman" w:eastAsia="仿宋" w:cs="Times New Roman"/>
          <w:color w:val="auto"/>
          <w:sz w:val="24"/>
          <w:szCs w:val="24"/>
          <w:highlight w:val="none"/>
          <w:lang w:val="en-US" w:eastAsia="zh-CN"/>
        </w:rPr>
        <w:t>考核办法另行通知。</w:t>
      </w:r>
    </w:p>
    <w:p w14:paraId="1D54A18D">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4.中标人派遣工作人员应取得卫生部门所颁发的《健康证》并报学校备案，办理并在指定位置张贴悬挂经营许可相关证照、价格公示、卫生清理记录和管理制度。</w:t>
      </w:r>
    </w:p>
    <w:p w14:paraId="0002E72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5.经营期间因中标人原因导致的各种安全责任事故(含卫生防疫安全、消防安全、人身安全、设施设备使用安全等)，由其承担一切法律和经济责任。</w:t>
      </w:r>
    </w:p>
    <w:p w14:paraId="41F9FD9C">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招标人负责对中标人经营场所环卫生、卫生防疫、服务态度、服务承诺价格标准等进行检查、监督和考核，以维护师生合法权益。中标人对师生反映的意见问题应及时给予答复，招标人下发整改通知单，中标人应限期整改。</w:t>
      </w:r>
    </w:p>
    <w:p w14:paraId="1BBC8264">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7.在经营期间，如中标人发生下列情形之一者，招标人将实行“一票否决”，取消其托管经营资格:</w:t>
      </w:r>
    </w:p>
    <w:p w14:paraId="31F524B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①发生严重卫生防疫事故，安全生产事故，并造成严重影响的。</w:t>
      </w:r>
    </w:p>
    <w:p w14:paraId="16EE3CFA">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②有偷水偷电现象。</w:t>
      </w:r>
    </w:p>
    <w:p w14:paraId="5C3A565D">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③擅自提高收费价格，引发负面舆情，给学</w:t>
      </w:r>
      <w:r>
        <w:rPr>
          <w:rFonts w:hint="default" w:ascii="Times New Roman" w:hAnsi="Times New Roman" w:eastAsia="仿宋" w:cs="Times New Roman"/>
          <w:color w:val="auto"/>
          <w:sz w:val="24"/>
          <w:szCs w:val="24"/>
          <w:highlight w:val="none"/>
          <w:lang w:val="en-US" w:eastAsia="zh-CN"/>
        </w:rPr>
        <w:t>校</w:t>
      </w:r>
      <w:r>
        <w:rPr>
          <w:rFonts w:hint="default" w:ascii="Times New Roman" w:hAnsi="Times New Roman" w:eastAsia="仿宋" w:cs="Times New Roman"/>
          <w:color w:val="auto"/>
          <w:sz w:val="24"/>
          <w:szCs w:val="24"/>
          <w:highlight w:val="none"/>
        </w:rPr>
        <w:t>正常教学秩序直接造成影响的。</w:t>
      </w:r>
    </w:p>
    <w:p w14:paraId="5A7A5C6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④员工与学生发生冲突，甚至有伤害学生行为，造成一定影响的。</w:t>
      </w:r>
    </w:p>
    <w:p w14:paraId="41710951">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⑤学生投诉屡次不能有效解决，经招标人三次要求整改无效的。</w:t>
      </w:r>
    </w:p>
    <w:p w14:paraId="78497F11">
      <w:pPr>
        <w:widowControl/>
        <w:spacing w:line="360" w:lineRule="auto"/>
        <w:ind w:firstLine="480" w:firstLineChars="200"/>
        <w:jc w:val="left"/>
        <w:rPr>
          <w:rFonts w:hint="default" w:ascii="Times New Roman" w:hAnsi="Times New Roman" w:eastAsia="仿宋" w:cs="Times New Roman"/>
          <w:color w:val="auto"/>
          <w:kern w:val="2"/>
          <w:sz w:val="24"/>
          <w:szCs w:val="24"/>
          <w:highlight w:val="none"/>
          <w:lang w:val="en-US" w:eastAsia="zh-CN" w:bidi="ar-SA"/>
        </w:rPr>
      </w:pPr>
      <w:r>
        <w:rPr>
          <w:rFonts w:ascii="Times New Roman" w:hAnsi="Times New Roman" w:eastAsia="仿宋"/>
          <w:color w:val="auto"/>
          <w:sz w:val="24"/>
          <w:szCs w:val="24"/>
          <w:highlight w:val="none"/>
          <w:lang w:val="en-US" w:eastAsia="zh-CN"/>
        </w:rPr>
        <w:t>⑥擅自篡改系统数据、屏蔽或绕过一卡通收费系统（私接电源或水源逃避计量）、修改水表脉冲系数、调整计费价格而不经校方书面确认、删除或修改操作日志、人为干预水表读数等。</w:t>
      </w:r>
    </w:p>
    <w:p w14:paraId="05728651">
      <w:pPr>
        <w:spacing w:line="360" w:lineRule="auto"/>
        <w:ind w:firstLine="480" w:firstLineChars="200"/>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⑦经营款未按合同约定及时足额提现至学校财务账户</w:t>
      </w:r>
    </w:p>
    <w:p w14:paraId="0928AA7D">
      <w:pPr>
        <w:spacing w:line="360" w:lineRule="auto"/>
        <w:ind w:firstLine="482" w:firstLineChars="200"/>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四、竣工验收</w:t>
      </w:r>
    </w:p>
    <w:p w14:paraId="4F673555">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r>
        <w:rPr>
          <w:rStyle w:val="10"/>
          <w:rFonts w:hint="default" w:ascii="Times New Roman" w:hAnsi="Times New Roman" w:eastAsia="仿宋" w:cs="Times New Roman"/>
          <w:b w:val="0"/>
          <w:color w:val="auto"/>
          <w:sz w:val="24"/>
          <w:szCs w:val="24"/>
          <w:highlight w:val="none"/>
          <w:shd w:val="clear" w:color="auto" w:fill="FFFFFF"/>
        </w:rPr>
        <w:t>项目竣工时，交付的设备产品须</w:t>
      </w:r>
      <w:r>
        <w:rPr>
          <w:rFonts w:hint="default" w:ascii="Times New Roman" w:hAnsi="Times New Roman" w:eastAsia="仿宋" w:cs="Times New Roman"/>
          <w:color w:val="auto"/>
          <w:sz w:val="24"/>
          <w:szCs w:val="24"/>
          <w:highlight w:val="none"/>
        </w:rPr>
        <w:t>符合国家有关技术规范和技术标准且</w:t>
      </w:r>
      <w:r>
        <w:rPr>
          <w:rStyle w:val="10"/>
          <w:rFonts w:hint="default" w:ascii="Times New Roman" w:hAnsi="Times New Roman" w:eastAsia="仿宋" w:cs="Times New Roman"/>
          <w:b w:val="0"/>
          <w:color w:val="auto"/>
          <w:sz w:val="24"/>
          <w:szCs w:val="24"/>
          <w:highlight w:val="none"/>
          <w:shd w:val="clear" w:color="auto" w:fill="FFFFFF"/>
        </w:rPr>
        <w:t>完全符合招标文件的技术要求及投标文件的承诺。</w:t>
      </w:r>
    </w:p>
    <w:p w14:paraId="17889AF9">
      <w:pPr>
        <w:pStyle w:val="13"/>
        <w:spacing w:line="360" w:lineRule="auto"/>
        <w:ind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2.洗衣机必须满足《电动洗衣机能效水效限定值及等级》（GB12021.4-2013）3级及以上要求。</w:t>
      </w:r>
    </w:p>
    <w:p w14:paraId="0C08B762">
      <w:pPr>
        <w:spacing w:line="360" w:lineRule="auto"/>
        <w:ind w:left="0" w:firstLine="241" w:firstLineChars="100"/>
        <w:rPr>
          <w:rFonts w:hint="default" w:ascii="Times New Roman" w:hAnsi="Times New Roman" w:eastAsia="仿宋" w:cs="Times New Roman"/>
          <w:b/>
          <w:bCs/>
          <w:color w:val="auto"/>
          <w:sz w:val="24"/>
          <w:szCs w:val="24"/>
          <w:highlight w:val="none"/>
        </w:rPr>
      </w:pPr>
      <w:bookmarkStart w:id="0" w:name="_Toc12122"/>
      <w:r>
        <w:rPr>
          <w:rFonts w:hint="default" w:ascii="Times New Roman" w:hAnsi="Times New Roman" w:eastAsia="仿宋" w:cs="Times New Roman"/>
          <w:b/>
          <w:bCs/>
          <w:color w:val="auto"/>
          <w:sz w:val="24"/>
          <w:szCs w:val="24"/>
          <w:highlight w:val="none"/>
        </w:rPr>
        <w:t>五、设备保养、维修</w:t>
      </w:r>
      <w:bookmarkEnd w:id="0"/>
    </w:p>
    <w:p w14:paraId="26FFC7B6">
      <w:pPr>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合同有效期内，中标人负责自助式洗衣机、烘干机、开水机、洗鞋机、直饮机等的保养、维修、更换，费用由中标人承担。并建立相应的保养维修管理制度。</w:t>
      </w:r>
    </w:p>
    <w:p w14:paraId="7DD12DB3">
      <w:pPr>
        <w:spacing w:line="360" w:lineRule="auto"/>
        <w:ind w:left="0" w:firstLine="241" w:firstLineChars="100"/>
        <w:rPr>
          <w:rFonts w:hint="default" w:ascii="Times New Roman" w:hAnsi="Times New Roman" w:eastAsia="仿宋" w:cs="Times New Roman"/>
          <w:b/>
          <w:bCs/>
          <w:color w:val="auto"/>
          <w:sz w:val="24"/>
          <w:szCs w:val="24"/>
          <w:highlight w:val="none"/>
        </w:rPr>
      </w:pPr>
      <w:bookmarkStart w:id="1" w:name="_Toc16649"/>
      <w:r>
        <w:rPr>
          <w:rFonts w:hint="default" w:ascii="Times New Roman" w:hAnsi="Times New Roman" w:eastAsia="仿宋" w:cs="Times New Roman"/>
          <w:b/>
          <w:bCs/>
          <w:color w:val="auto"/>
          <w:sz w:val="24"/>
          <w:szCs w:val="24"/>
          <w:highlight w:val="none"/>
        </w:rPr>
        <w:t>六、项目移交要求</w:t>
      </w:r>
      <w:bookmarkEnd w:id="1"/>
    </w:p>
    <w:p w14:paraId="6E15C03F">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运营合同期满，所有投资设备</w:t>
      </w:r>
      <w:r>
        <w:rPr>
          <w:rFonts w:hint="default" w:ascii="Times New Roman" w:hAnsi="Times New Roman" w:eastAsia="仿宋" w:cs="Times New Roman"/>
          <w:color w:val="auto"/>
          <w:sz w:val="24"/>
          <w:szCs w:val="24"/>
          <w:highlight w:val="none"/>
          <w:lang w:val="en-US" w:eastAsia="zh-CN"/>
        </w:rPr>
        <w:t>归招标人所有</w:t>
      </w:r>
      <w:r>
        <w:rPr>
          <w:rFonts w:hint="default" w:ascii="Times New Roman" w:hAnsi="Times New Roman" w:eastAsia="仿宋" w:cs="Times New Roman"/>
          <w:color w:val="auto"/>
          <w:sz w:val="24"/>
          <w:szCs w:val="24"/>
          <w:highlight w:val="none"/>
        </w:rPr>
        <w:t>。</w:t>
      </w:r>
    </w:p>
    <w:p w14:paraId="60110F01">
      <w:pPr>
        <w:pStyle w:val="7"/>
        <w:ind w:left="0" w:leftChars="0" w:firstLine="0" w:firstLineChars="0"/>
        <w:rPr>
          <w:rFonts w:hint="eastAsia" w:ascii="宋体" w:hAnsi="宋体" w:eastAsia="宋体" w:cs="宋体"/>
          <w:b/>
          <w:bCs/>
          <w:color w:val="FF0000"/>
          <w:sz w:val="24"/>
          <w:highlight w:val="yellow"/>
          <w:lang w:eastAsia="zh-CN" w:bidi="zh-TW"/>
        </w:rPr>
      </w:pPr>
      <w:r>
        <w:rPr>
          <w:rFonts w:hint="eastAsia" w:ascii="宋体" w:hAnsi="宋体" w:cs="宋体"/>
          <w:b/>
          <w:bCs/>
          <w:color w:val="auto"/>
          <w:sz w:val="24"/>
          <w:lang w:val="en-US" w:eastAsia="zh-CN" w:bidi="zh-TW"/>
        </w:rPr>
        <w:t>七</w:t>
      </w:r>
      <w:r>
        <w:rPr>
          <w:rFonts w:hint="eastAsia" w:ascii="宋体" w:hAnsi="宋体" w:cs="宋体"/>
          <w:b/>
          <w:bCs/>
          <w:color w:val="auto"/>
          <w:sz w:val="24"/>
          <w:lang w:bidi="zh-TW"/>
        </w:rPr>
        <w:t>、采购商务要求</w:t>
      </w:r>
    </w:p>
    <w:tbl>
      <w:tblPr>
        <w:tblStyle w:val="8"/>
        <w:tblpPr w:leftFromText="180" w:rightFromText="180" w:vertAnchor="text" w:horzAnchor="margin" w:tblpXSpec="center" w:tblpY="209"/>
        <w:tblOverlap w:val="never"/>
        <w:tblW w:w="9293" w:type="dxa"/>
        <w:tblInd w:w="1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875"/>
        <w:gridCol w:w="985"/>
        <w:gridCol w:w="5730"/>
      </w:tblGrid>
      <w:tr w14:paraId="6BC9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703" w:type="dxa"/>
            <w:vAlign w:val="center"/>
          </w:tcPr>
          <w:p w14:paraId="42B36D8B">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1875" w:type="dxa"/>
            <w:vAlign w:val="center"/>
          </w:tcPr>
          <w:p w14:paraId="484904F5">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985" w:type="dxa"/>
            <w:vAlign w:val="center"/>
          </w:tcPr>
          <w:p w14:paraId="483DB86F">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5730" w:type="dxa"/>
            <w:vAlign w:val="center"/>
          </w:tcPr>
          <w:p w14:paraId="0EA71CAC">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14:paraId="73A3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3" w:type="dxa"/>
            <w:vAlign w:val="center"/>
          </w:tcPr>
          <w:p w14:paraId="23A93FD6">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1875" w:type="dxa"/>
            <w:vAlign w:val="center"/>
          </w:tcPr>
          <w:p w14:paraId="1B392503">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建设</w:t>
            </w:r>
            <w:r>
              <w:rPr>
                <w:rFonts w:hint="eastAsia" w:ascii="宋体" w:hAnsi="宋体" w:cs="宋体"/>
                <w:snapToGrid w:val="0"/>
                <w:kern w:val="0"/>
                <w:sz w:val="24"/>
                <w:szCs w:val="24"/>
                <w:lang w:val="zh-CN"/>
              </w:rPr>
              <w:t>期/工期</w:t>
            </w:r>
          </w:p>
        </w:tc>
        <w:tc>
          <w:tcPr>
            <w:tcW w:w="985" w:type="dxa"/>
            <w:vAlign w:val="center"/>
          </w:tcPr>
          <w:p w14:paraId="536B3FCE">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730" w:type="dxa"/>
            <w:vAlign w:val="center"/>
          </w:tcPr>
          <w:p w14:paraId="489505EB">
            <w:pPr>
              <w:autoSpaceDE w:val="0"/>
              <w:autoSpaceDN w:val="0"/>
              <w:adjustRightInd w:val="0"/>
              <w:snapToGrid w:val="0"/>
              <w:spacing w:line="360" w:lineRule="auto"/>
              <w:jc w:val="center"/>
              <w:rPr>
                <w:rFonts w:hint="default" w:ascii="Times New Roman" w:hAnsi="Times New Roman" w:eastAsia="宋体" w:cs="Times New Roman"/>
                <w:snapToGrid w:val="0"/>
                <w:color w:val="auto"/>
                <w:kern w:val="0"/>
                <w:sz w:val="24"/>
                <w:szCs w:val="24"/>
                <w:lang w:val="en-US" w:eastAsia="zh-CN"/>
              </w:rPr>
            </w:pPr>
            <w:r>
              <w:rPr>
                <w:rFonts w:hint="eastAsia" w:ascii="宋体" w:hAnsi="宋体" w:cs="宋体"/>
                <w:snapToGrid w:val="0"/>
                <w:color w:val="FF0000"/>
                <w:kern w:val="0"/>
                <w:sz w:val="24"/>
                <w:szCs w:val="24"/>
                <w:lang w:val="en-US" w:eastAsia="zh-CN"/>
              </w:rPr>
              <w:t>接到招标人施工通知30天</w:t>
            </w:r>
          </w:p>
        </w:tc>
      </w:tr>
      <w:tr w14:paraId="23BF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3" w:type="dxa"/>
            <w:vAlign w:val="center"/>
          </w:tcPr>
          <w:p w14:paraId="703BC12D">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1875" w:type="dxa"/>
            <w:vAlign w:val="center"/>
          </w:tcPr>
          <w:p w14:paraId="0F55A8E8">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服务</w:t>
            </w:r>
            <w:r>
              <w:rPr>
                <w:rFonts w:hint="eastAsia" w:ascii="宋体" w:hAnsi="宋体" w:cs="宋体"/>
                <w:snapToGrid w:val="0"/>
                <w:kern w:val="0"/>
                <w:sz w:val="24"/>
                <w:szCs w:val="24"/>
                <w:lang w:val="zh-CN"/>
              </w:rPr>
              <w:t>期</w:t>
            </w:r>
          </w:p>
        </w:tc>
        <w:tc>
          <w:tcPr>
            <w:tcW w:w="985" w:type="dxa"/>
            <w:vAlign w:val="center"/>
          </w:tcPr>
          <w:p w14:paraId="30D3687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730" w:type="dxa"/>
            <w:vAlign w:val="center"/>
          </w:tcPr>
          <w:p w14:paraId="4937CDF3">
            <w:pPr>
              <w:widowControl/>
              <w:numPr>
                <w:ilvl w:val="0"/>
                <w:numId w:val="3"/>
              </w:numPr>
              <w:autoSpaceDE w:val="0"/>
              <w:autoSpaceDN w:val="0"/>
              <w:adjustRightInd w:val="0"/>
              <w:snapToGrid w:val="0"/>
              <w:spacing w:line="360" w:lineRule="auto"/>
              <w:jc w:val="center"/>
              <w:rPr>
                <w:rFonts w:hint="eastAsia" w:ascii="宋体" w:hAnsi="宋体" w:cs="宋体"/>
                <w:snapToGrid w:val="0"/>
                <w:color w:val="auto"/>
                <w:kern w:val="0"/>
                <w:sz w:val="21"/>
                <w:szCs w:val="21"/>
                <w:lang w:val="en-US" w:eastAsia="zh-CN"/>
              </w:rPr>
            </w:pPr>
            <w:r>
              <w:rPr>
                <w:rFonts w:hint="default" w:ascii="宋体" w:hAnsi="宋体" w:cs="宋体"/>
                <w:snapToGrid w:val="0"/>
                <w:color w:val="auto"/>
                <w:kern w:val="0"/>
                <w:sz w:val="21"/>
                <w:szCs w:val="21"/>
                <w:lang w:val="en-US" w:eastAsia="zh-CN"/>
              </w:rPr>
              <w:t>自助洗衣、烘干、洗鞋、吹风机委托经营服务年限为</w:t>
            </w:r>
            <w:r>
              <w:rPr>
                <w:rFonts w:hint="eastAsia" w:ascii="宋体" w:hAnsi="宋体" w:cs="宋体"/>
                <w:snapToGrid w:val="0"/>
                <w:color w:val="auto"/>
                <w:kern w:val="0"/>
                <w:sz w:val="21"/>
                <w:szCs w:val="21"/>
                <w:lang w:val="en-US" w:eastAsia="zh-CN"/>
              </w:rPr>
              <w:t>7</w:t>
            </w:r>
            <w:r>
              <w:rPr>
                <w:rFonts w:hint="default" w:ascii="宋体" w:hAnsi="宋体" w:cs="宋体"/>
                <w:snapToGrid w:val="0"/>
                <w:color w:val="auto"/>
                <w:kern w:val="0"/>
                <w:sz w:val="21"/>
                <w:szCs w:val="21"/>
                <w:lang w:val="en-US" w:eastAsia="zh-CN"/>
              </w:rPr>
              <w:t>年（</w:t>
            </w:r>
            <w:r>
              <w:rPr>
                <w:rFonts w:hint="eastAsia" w:ascii="宋体" w:hAnsi="宋体" w:cs="宋体"/>
                <w:snapToGrid w:val="0"/>
                <w:color w:val="auto"/>
                <w:kern w:val="0"/>
                <w:sz w:val="21"/>
                <w:szCs w:val="21"/>
                <w:lang w:val="en-US" w:eastAsia="zh-CN"/>
              </w:rPr>
              <w:t>2+2</w:t>
            </w:r>
            <w:r>
              <w:rPr>
                <w:rFonts w:hint="default" w:ascii="宋体" w:hAnsi="宋体" w:cs="宋体"/>
                <w:snapToGrid w:val="0"/>
                <w:color w:val="auto"/>
                <w:kern w:val="0"/>
                <w:sz w:val="21"/>
                <w:szCs w:val="21"/>
                <w:lang w:val="en-US" w:eastAsia="zh-CN"/>
              </w:rPr>
              <w:t>+</w:t>
            </w:r>
            <w:r>
              <w:rPr>
                <w:rFonts w:hint="eastAsia" w:ascii="宋体" w:hAnsi="宋体" w:cs="宋体"/>
                <w:snapToGrid w:val="0"/>
                <w:color w:val="auto"/>
                <w:kern w:val="0"/>
                <w:sz w:val="21"/>
                <w:szCs w:val="21"/>
                <w:lang w:val="en-US" w:eastAsia="zh-CN"/>
              </w:rPr>
              <w:t>3</w:t>
            </w:r>
            <w:r>
              <w:rPr>
                <w:rFonts w:hint="default" w:ascii="宋体" w:hAnsi="宋体" w:cs="宋体"/>
                <w:snapToGrid w:val="0"/>
                <w:color w:val="auto"/>
                <w:kern w:val="0"/>
                <w:sz w:val="21"/>
                <w:szCs w:val="21"/>
                <w:lang w:val="en-US" w:eastAsia="zh-CN"/>
              </w:rPr>
              <w:t>模式），</w:t>
            </w:r>
            <w:r>
              <w:rPr>
                <w:rFonts w:hint="eastAsia" w:ascii="宋体" w:hAnsi="宋体" w:cs="宋体"/>
                <w:snapToGrid w:val="0"/>
                <w:color w:val="auto"/>
                <w:kern w:val="0"/>
                <w:sz w:val="21"/>
                <w:szCs w:val="21"/>
                <w:lang w:val="en-US" w:eastAsia="zh-CN"/>
              </w:rPr>
              <w:t>2026年9月1日至2033年7月15日。</w:t>
            </w:r>
          </w:p>
          <w:p w14:paraId="6B8AA9ED">
            <w:pPr>
              <w:widowControl/>
              <w:numPr>
                <w:ilvl w:val="0"/>
                <w:numId w:val="3"/>
              </w:numPr>
              <w:autoSpaceDE w:val="0"/>
              <w:autoSpaceDN w:val="0"/>
              <w:adjustRightInd w:val="0"/>
              <w:snapToGrid w:val="0"/>
              <w:spacing w:line="360" w:lineRule="auto"/>
              <w:jc w:val="center"/>
              <w:rPr>
                <w:rFonts w:hint="default" w:ascii="Times New Roman" w:hAnsi="Times New Roman" w:cs="Times New Roman"/>
                <w:snapToGrid w:val="0"/>
                <w:color w:val="auto"/>
                <w:kern w:val="0"/>
                <w:sz w:val="24"/>
                <w:szCs w:val="24"/>
                <w:lang w:val="en-US"/>
              </w:rPr>
            </w:pPr>
            <w:r>
              <w:rPr>
                <w:rFonts w:hint="default" w:ascii="宋体" w:hAnsi="宋体" w:cs="宋体"/>
                <w:snapToGrid w:val="0"/>
                <w:color w:val="auto"/>
                <w:kern w:val="0"/>
                <w:sz w:val="21"/>
                <w:szCs w:val="21"/>
                <w:lang w:val="en-US" w:eastAsia="zh-CN"/>
              </w:rPr>
              <w:t>洗浴热水、开水、直饮水委托经营服务年限为</w:t>
            </w:r>
            <w:r>
              <w:rPr>
                <w:rFonts w:hint="eastAsia" w:ascii="宋体" w:hAnsi="宋体" w:cs="宋体"/>
                <w:snapToGrid w:val="0"/>
                <w:color w:val="auto"/>
                <w:kern w:val="0"/>
                <w:sz w:val="21"/>
                <w:szCs w:val="21"/>
                <w:lang w:val="en-US" w:eastAsia="zh-CN"/>
              </w:rPr>
              <w:t>6</w:t>
            </w:r>
            <w:r>
              <w:rPr>
                <w:rFonts w:hint="default" w:ascii="宋体" w:hAnsi="宋体" w:cs="宋体"/>
                <w:snapToGrid w:val="0"/>
                <w:color w:val="auto"/>
                <w:kern w:val="0"/>
                <w:sz w:val="21"/>
                <w:szCs w:val="21"/>
                <w:lang w:val="en-US" w:eastAsia="zh-CN"/>
              </w:rPr>
              <w:t>年（</w:t>
            </w:r>
            <w:r>
              <w:rPr>
                <w:rFonts w:hint="eastAsia" w:ascii="宋体" w:hAnsi="宋体" w:cs="宋体"/>
                <w:snapToGrid w:val="0"/>
                <w:color w:val="auto"/>
                <w:kern w:val="0"/>
                <w:sz w:val="21"/>
                <w:szCs w:val="21"/>
                <w:lang w:val="en-US" w:eastAsia="zh-CN"/>
              </w:rPr>
              <w:t>3</w:t>
            </w:r>
            <w:r>
              <w:rPr>
                <w:rFonts w:hint="default" w:ascii="宋体" w:hAnsi="宋体" w:cs="宋体"/>
                <w:snapToGrid w:val="0"/>
                <w:color w:val="auto"/>
                <w:kern w:val="0"/>
                <w:sz w:val="21"/>
                <w:szCs w:val="21"/>
                <w:lang w:val="en-US" w:eastAsia="zh-CN"/>
              </w:rPr>
              <w:t>+</w:t>
            </w:r>
            <w:r>
              <w:rPr>
                <w:rFonts w:hint="eastAsia" w:ascii="宋体" w:hAnsi="宋体" w:cs="宋体"/>
                <w:snapToGrid w:val="0"/>
                <w:color w:val="auto"/>
                <w:kern w:val="0"/>
                <w:sz w:val="21"/>
                <w:szCs w:val="21"/>
                <w:lang w:val="en-US" w:eastAsia="zh-CN"/>
              </w:rPr>
              <w:t>3</w:t>
            </w:r>
            <w:r>
              <w:rPr>
                <w:rFonts w:hint="default" w:ascii="宋体" w:hAnsi="宋体" w:cs="宋体"/>
                <w:snapToGrid w:val="0"/>
                <w:color w:val="auto"/>
                <w:kern w:val="0"/>
                <w:sz w:val="21"/>
                <w:szCs w:val="21"/>
                <w:lang w:val="en-US" w:eastAsia="zh-CN"/>
              </w:rPr>
              <w:t>模式），</w:t>
            </w:r>
            <w:r>
              <w:rPr>
                <w:rFonts w:hint="eastAsia" w:ascii="宋体" w:hAnsi="宋体" w:cs="宋体"/>
                <w:snapToGrid w:val="0"/>
                <w:color w:val="auto"/>
                <w:kern w:val="0"/>
                <w:sz w:val="21"/>
                <w:szCs w:val="21"/>
                <w:lang w:val="en-US" w:eastAsia="zh-CN"/>
              </w:rPr>
              <w:t>2027年9月1日至2033年7月15日。</w:t>
            </w:r>
          </w:p>
        </w:tc>
      </w:tr>
      <w:tr w14:paraId="3069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3" w:type="dxa"/>
            <w:vAlign w:val="center"/>
          </w:tcPr>
          <w:p w14:paraId="0F0A778D">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1875" w:type="dxa"/>
            <w:vAlign w:val="center"/>
          </w:tcPr>
          <w:p w14:paraId="538F0BA3">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包装和运输</w:t>
            </w:r>
          </w:p>
        </w:tc>
        <w:tc>
          <w:tcPr>
            <w:tcW w:w="985" w:type="dxa"/>
            <w:vAlign w:val="center"/>
          </w:tcPr>
          <w:p w14:paraId="477AAFCF">
            <w:pPr>
              <w:widowControl/>
              <w:autoSpaceDE w:val="0"/>
              <w:autoSpaceDN w:val="0"/>
              <w:adjustRightInd w:val="0"/>
              <w:snapToGrid w:val="0"/>
              <w:jc w:val="center"/>
              <w:rPr>
                <w:rFonts w:ascii="宋体" w:hAnsi="宋体" w:cs="宋体"/>
                <w:snapToGrid w:val="0"/>
                <w:kern w:val="0"/>
                <w:sz w:val="24"/>
                <w:szCs w:val="24"/>
                <w:lang w:val="zh-CN"/>
              </w:rPr>
            </w:pPr>
          </w:p>
          <w:p w14:paraId="695265E9">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p>
        </w:tc>
        <w:tc>
          <w:tcPr>
            <w:tcW w:w="5730" w:type="dxa"/>
            <w:vAlign w:val="center"/>
          </w:tcPr>
          <w:p w14:paraId="14746CF0">
            <w:pPr>
              <w:widowControl/>
              <w:autoSpaceDE w:val="0"/>
              <w:autoSpaceDN w:val="0"/>
              <w:adjustRightInd w:val="0"/>
              <w:snapToGrid w:val="0"/>
              <w:spacing w:line="360" w:lineRule="auto"/>
              <w:jc w:val="center"/>
              <w:rPr>
                <w:rFonts w:hint="default" w:ascii="Times New Roman" w:hAnsi="Times New Roman" w:eastAsia="宋体" w:cs="Times New Roman"/>
                <w:snapToGrid w:val="0"/>
                <w:color w:val="auto"/>
                <w:kern w:val="0"/>
                <w:sz w:val="24"/>
                <w:szCs w:val="24"/>
                <w:lang w:val="en-US" w:eastAsia="zh-CN"/>
              </w:rPr>
            </w:pPr>
            <w:r>
              <w:rPr>
                <w:rFonts w:hint="eastAsia" w:ascii="宋体" w:hAnsi="宋体" w:cs="宋体"/>
                <w:snapToGrid w:val="0"/>
                <w:color w:val="auto"/>
                <w:kern w:val="0"/>
                <w:sz w:val="24"/>
                <w:szCs w:val="24"/>
                <w:lang w:val="en-US" w:eastAsia="zh-CN"/>
              </w:rPr>
              <w:t>中标方自行负责</w:t>
            </w:r>
          </w:p>
        </w:tc>
      </w:tr>
      <w:tr w14:paraId="15E1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885D9F3">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lang w:val="en-US" w:eastAsia="zh-CN"/>
              </w:rPr>
              <w:t>4</w:t>
            </w:r>
          </w:p>
        </w:tc>
        <w:tc>
          <w:tcPr>
            <w:tcW w:w="1875" w:type="dxa"/>
            <w:vAlign w:val="center"/>
          </w:tcPr>
          <w:p w14:paraId="28C075FF">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建设</w:t>
            </w:r>
            <w:r>
              <w:rPr>
                <w:rFonts w:hint="eastAsia" w:ascii="宋体" w:hAnsi="宋体" w:cs="宋体"/>
                <w:snapToGrid w:val="0"/>
                <w:kern w:val="0"/>
                <w:sz w:val="24"/>
                <w:szCs w:val="24"/>
                <w:lang w:val="zh-CN"/>
              </w:rPr>
              <w:t>标准</w:t>
            </w:r>
          </w:p>
        </w:tc>
        <w:tc>
          <w:tcPr>
            <w:tcW w:w="985" w:type="dxa"/>
            <w:vAlign w:val="center"/>
          </w:tcPr>
          <w:p w14:paraId="3C718E18">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p>
        </w:tc>
        <w:tc>
          <w:tcPr>
            <w:tcW w:w="5730" w:type="dxa"/>
            <w:vAlign w:val="center"/>
          </w:tcPr>
          <w:p w14:paraId="3A3BE753">
            <w:pPr>
              <w:widowControl/>
              <w:autoSpaceDE w:val="0"/>
              <w:autoSpaceDN w:val="0"/>
              <w:adjustRightInd w:val="0"/>
              <w:snapToGrid w:val="0"/>
              <w:spacing w:line="360" w:lineRule="auto"/>
              <w:jc w:val="center"/>
              <w:rPr>
                <w:rFonts w:ascii="Times New Roman" w:hAnsi="Times New Roman" w:cs="Times New Roman"/>
                <w:snapToGrid w:val="0"/>
                <w:color w:val="auto"/>
                <w:kern w:val="0"/>
                <w:sz w:val="24"/>
                <w:szCs w:val="24"/>
                <w:lang w:val="zh-CN"/>
              </w:rPr>
            </w:pPr>
            <w:r>
              <w:rPr>
                <w:rFonts w:hint="eastAsia" w:ascii="宋体" w:hAnsi="宋体" w:cs="宋体"/>
                <w:sz w:val="24"/>
                <w:szCs w:val="24"/>
                <w:lang w:val="en-US" w:eastAsia="zh-CN"/>
              </w:rPr>
              <w:t>参考上述技术要求</w:t>
            </w:r>
          </w:p>
        </w:tc>
      </w:tr>
      <w:tr w14:paraId="0122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F06D76D">
            <w:pPr>
              <w:autoSpaceDE w:val="0"/>
              <w:autoSpaceDN w:val="0"/>
              <w:adjustRightInd w:val="0"/>
              <w:snapToGrid w:val="0"/>
              <w:jc w:val="center"/>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lang w:val="en-US" w:eastAsia="zh-CN"/>
              </w:rPr>
              <w:t>5</w:t>
            </w:r>
          </w:p>
        </w:tc>
        <w:tc>
          <w:tcPr>
            <w:tcW w:w="1875" w:type="dxa"/>
            <w:vAlign w:val="center"/>
          </w:tcPr>
          <w:p w14:paraId="1951B6C8">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交货/服务/建设地点</w:t>
            </w:r>
          </w:p>
        </w:tc>
        <w:tc>
          <w:tcPr>
            <w:tcW w:w="985" w:type="dxa"/>
            <w:vAlign w:val="center"/>
          </w:tcPr>
          <w:p w14:paraId="07975805">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p>
        </w:tc>
        <w:tc>
          <w:tcPr>
            <w:tcW w:w="5730" w:type="dxa"/>
            <w:vAlign w:val="center"/>
          </w:tcPr>
          <w:p w14:paraId="1A514202">
            <w:pPr>
              <w:widowControl/>
              <w:autoSpaceDE w:val="0"/>
              <w:autoSpaceDN w:val="0"/>
              <w:adjustRightInd w:val="0"/>
              <w:snapToGrid w:val="0"/>
              <w:spacing w:line="360" w:lineRule="auto"/>
              <w:jc w:val="center"/>
              <w:rPr>
                <w:rFonts w:hint="default" w:ascii="Times New Roman" w:hAnsi="Times New Roman" w:cs="Times New Roman"/>
                <w:snapToGrid w:val="0"/>
                <w:color w:val="auto"/>
                <w:kern w:val="0"/>
                <w:sz w:val="24"/>
                <w:szCs w:val="24"/>
                <w:lang w:val="en-US"/>
              </w:rPr>
            </w:pPr>
            <w:r>
              <w:rPr>
                <w:rFonts w:hint="eastAsia" w:ascii="宋体" w:hAnsi="宋体"/>
                <w:color w:val="FF0000"/>
                <w:sz w:val="24"/>
                <w:lang w:val="en-US" w:eastAsia="zh-CN"/>
              </w:rPr>
              <w:t>安徽信息工程学院</w:t>
            </w:r>
            <w:r>
              <w:rPr>
                <w:rFonts w:hint="eastAsia" w:ascii="仿宋" w:hAnsi="仿宋" w:eastAsia="仿宋" w:cs="仿宋"/>
                <w:color w:val="FF0000"/>
                <w:sz w:val="24"/>
                <w:szCs w:val="32"/>
                <w:highlight w:val="none"/>
                <w:lang w:val="en-US" w:eastAsia="zh-CN"/>
              </w:rPr>
              <w:t>A33</w:t>
            </w:r>
            <w:r>
              <w:rPr>
                <w:rFonts w:hint="eastAsia" w:ascii="仿宋" w:hAnsi="仿宋" w:eastAsia="仿宋" w:cs="仿宋"/>
                <w:color w:val="FF0000"/>
                <w:sz w:val="24"/>
                <w:szCs w:val="32"/>
                <w:highlight w:val="none"/>
                <w:lang w:eastAsia="zh-CN"/>
              </w:rPr>
              <w:t>、</w:t>
            </w:r>
            <w:r>
              <w:rPr>
                <w:rFonts w:hint="eastAsia" w:ascii="仿宋" w:hAnsi="仿宋" w:eastAsia="仿宋" w:cs="仿宋"/>
                <w:color w:val="FF0000"/>
                <w:sz w:val="24"/>
                <w:szCs w:val="32"/>
                <w:highlight w:val="none"/>
                <w:lang w:val="en-US" w:eastAsia="zh-CN"/>
              </w:rPr>
              <w:t>A34、A35、A36</w:t>
            </w:r>
            <w:r>
              <w:rPr>
                <w:rFonts w:hint="eastAsia" w:ascii="宋体" w:hAnsi="宋体"/>
                <w:color w:val="FF0000"/>
                <w:sz w:val="24"/>
                <w:lang w:val="en-US" w:eastAsia="zh-CN"/>
              </w:rPr>
              <w:t xml:space="preserve"> 宿舍楼</w:t>
            </w:r>
          </w:p>
        </w:tc>
      </w:tr>
      <w:tr w14:paraId="59FA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03C7A194">
            <w:pPr>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ascii="宋体" w:hAnsi="宋体" w:cs="宋体"/>
                <w:snapToGrid w:val="0"/>
                <w:kern w:val="0"/>
                <w:sz w:val="24"/>
                <w:szCs w:val="24"/>
                <w:lang w:val="en-US" w:eastAsia="zh-CN"/>
              </w:rPr>
              <w:t>6</w:t>
            </w:r>
          </w:p>
        </w:tc>
        <w:tc>
          <w:tcPr>
            <w:tcW w:w="1875" w:type="dxa"/>
            <w:vAlign w:val="center"/>
          </w:tcPr>
          <w:p w14:paraId="5C831C1A">
            <w:pPr>
              <w:widowControl/>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cs="Times New Roman"/>
                <w:snapToGrid w:val="0"/>
                <w:color w:val="auto"/>
                <w:kern w:val="0"/>
                <w:sz w:val="24"/>
                <w:szCs w:val="24"/>
                <w:lang w:val="en-US" w:eastAsia="zh-CN"/>
              </w:rPr>
              <w:t>付款方式</w:t>
            </w:r>
          </w:p>
        </w:tc>
        <w:tc>
          <w:tcPr>
            <w:tcW w:w="985" w:type="dxa"/>
            <w:vAlign w:val="top"/>
          </w:tcPr>
          <w:p w14:paraId="595006DC">
            <w:pPr>
              <w:widowControl/>
              <w:autoSpaceDE w:val="0"/>
              <w:autoSpaceDN w:val="0"/>
              <w:adjustRightInd w:val="0"/>
              <w:snapToGrid w:val="0"/>
              <w:jc w:val="center"/>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zh-CN"/>
              </w:rPr>
              <w:t>★</w:t>
            </w:r>
          </w:p>
        </w:tc>
        <w:tc>
          <w:tcPr>
            <w:tcW w:w="5730" w:type="dxa"/>
            <w:vAlign w:val="center"/>
          </w:tcPr>
          <w:p w14:paraId="237C3D2A">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napToGrid w:val="0"/>
                <w:kern w:val="0"/>
                <w:sz w:val="24"/>
                <w:szCs w:val="24"/>
                <w:lang w:val="en-US" w:eastAsia="zh-CN" w:bidi="ar-SA"/>
              </w:rPr>
            </w:pPr>
            <w:r>
              <w:rPr>
                <w:rFonts w:hint="eastAsia" w:ascii="宋体" w:hAnsi="宋体"/>
                <w:color w:val="auto"/>
                <w:sz w:val="24"/>
                <w:lang w:val="en-US" w:eastAsia="zh-CN"/>
              </w:rPr>
              <w:t>根据中标比例按季度支付，银行转账</w:t>
            </w:r>
          </w:p>
        </w:tc>
      </w:tr>
    </w:tbl>
    <w:p w14:paraId="52104A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0EC82"/>
    <w:multiLevelType w:val="singleLevel"/>
    <w:tmpl w:val="9670EC82"/>
    <w:lvl w:ilvl="0" w:tentative="0">
      <w:start w:val="1"/>
      <w:numFmt w:val="decimal"/>
      <w:suff w:val="nothing"/>
      <w:lvlText w:val="%1、"/>
      <w:lvlJc w:val="left"/>
      <w:pPr>
        <w:ind w:left="228" w:firstLine="0"/>
      </w:pPr>
    </w:lvl>
  </w:abstractNum>
  <w:abstractNum w:abstractNumId="1">
    <w:nsid w:val="D14EBA67"/>
    <w:multiLevelType w:val="singleLevel"/>
    <w:tmpl w:val="D14EBA67"/>
    <w:lvl w:ilvl="0" w:tentative="0">
      <w:start w:val="1"/>
      <w:numFmt w:val="decimal"/>
      <w:suff w:val="nothing"/>
      <w:lvlText w:val="%1、"/>
      <w:lvlJc w:val="left"/>
    </w:lvl>
  </w:abstractNum>
  <w:abstractNum w:abstractNumId="2">
    <w:nsid w:val="E99A0DFC"/>
    <w:multiLevelType w:val="singleLevel"/>
    <w:tmpl w:val="E99A0DFC"/>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7024B"/>
    <w:rsid w:val="4E070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8"/>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List"/>
    <w:basedOn w:val="1"/>
    <w:qFormat/>
    <w:uiPriority w:val="0"/>
    <w:pPr>
      <w:ind w:left="420" w:hanging="420"/>
    </w:pPr>
    <w:rPr>
      <w:rFonts w:ascii="Arial" w:hAnsi="Arial" w:eastAsia="楷体_GB2312"/>
      <w:sz w:val="2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2"/>
    <w:basedOn w:val="3"/>
    <w:next w:val="5"/>
    <w:unhideWhenUsed/>
    <w:qFormat/>
    <w:uiPriority w:val="99"/>
    <w:pPr>
      <w:ind w:firstLine="420" w:firstLineChars="200"/>
    </w:pPr>
  </w:style>
  <w:style w:type="character" w:styleId="10">
    <w:name w:val="Strong"/>
    <w:basedOn w:val="9"/>
    <w:qFormat/>
    <w:uiPriority w:val="0"/>
    <w:rPr>
      <w:b/>
      <w:bCs/>
    </w:rPr>
  </w:style>
  <w:style w:type="paragraph" w:customStyle="1" w:styleId="11">
    <w:name w:val="Table Text"/>
    <w:basedOn w:val="1"/>
    <w:semiHidden/>
    <w:qFormat/>
    <w:uiPriority w:val="0"/>
    <w:rPr>
      <w:rFonts w:ascii="仿宋" w:hAnsi="仿宋" w:eastAsia="仿宋" w:cs="仿宋"/>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2026-07-06T01:30:00Z</dcterms:created>
  <dc:creator>神光毓逍遥</dc:creator>
  <cp:lastModifiedBy>神光毓逍遥</cp:lastModifiedBy>
  <dcterms:modified xsi:type="dcterms:W3CDTF">2026-07-06T01:31:52Z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0A9B24521992444A84E570E8CEC734F8_11</vt:lpwstr>
  </property>
  <property fmtid="{D5CDD505-2E9C-101B-9397-08002B2CF9AE}" pid="4" name="KSOTemplateDocerSaveRecord">
    <vt:lpwstr>eyJoZGlkIjoiYTQwMGUzY2RmNDBkMTgzMzJjMGRiZjYzODgwZDhlNDAiLCJ1c2VySWQiOiI1OTgzMzg3MTMifQ==</vt:lpwstr>
  </property>
</Properties>
</file>