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9F77A">
      <w:pPr>
        <w:adjustRightInd w:val="0"/>
        <w:snapToGrid w:val="0"/>
        <w:spacing w:line="580" w:lineRule="exact"/>
        <w:rPr>
          <w:rFonts w:hint="eastAsia" w:ascii="宋体" w:hAnsi="宋体" w:cs="宋体"/>
          <w:b/>
          <w:bCs/>
          <w:color w:val="auto"/>
          <w:sz w:val="24"/>
          <w:lang w:bidi="zh-TW"/>
        </w:rPr>
      </w:pPr>
      <w:bookmarkStart w:id="0" w:name="_GoBack"/>
      <w:bookmarkEnd w:id="0"/>
      <w:r>
        <w:rPr>
          <w:rFonts w:hint="eastAsia" w:ascii="宋体" w:hAnsi="宋体" w:cs="宋体"/>
          <w:b/>
          <w:bCs/>
          <w:color w:val="auto"/>
          <w:sz w:val="24"/>
          <w:lang w:val="en-US" w:eastAsia="zh-CN" w:bidi="zh-TW"/>
        </w:rPr>
        <w:t>附件：</w:t>
      </w:r>
      <w:r>
        <w:rPr>
          <w:rFonts w:hint="eastAsia" w:ascii="宋体" w:hAnsi="宋体" w:cs="宋体"/>
          <w:b/>
          <w:bCs/>
          <w:color w:val="auto"/>
          <w:sz w:val="24"/>
          <w:lang w:bidi="zh-TW"/>
        </w:rPr>
        <w:t>采购技术要求</w:t>
      </w:r>
    </w:p>
    <w:tbl>
      <w:tblPr>
        <w:tblStyle w:val="13"/>
        <w:tblW w:w="8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863"/>
        <w:gridCol w:w="535"/>
        <w:gridCol w:w="455"/>
        <w:gridCol w:w="5634"/>
      </w:tblGrid>
      <w:tr w14:paraId="2EE87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tcBorders>
              <w:tl2br w:val="nil"/>
              <w:tr2bl w:val="nil"/>
            </w:tcBorders>
            <w:vAlign w:val="center"/>
          </w:tcPr>
          <w:p w14:paraId="0BF5B08F">
            <w:pPr>
              <w:widowControl/>
              <w:shd w:val="clear"/>
              <w:spacing w:line="276" w:lineRule="auto"/>
              <w:rPr>
                <w:rFonts w:hint="eastAsia" w:cs="宋体" w:asciiTheme="minorEastAsia" w:hAnsiTheme="minorEastAsia"/>
                <w:color w:val="auto"/>
                <w:szCs w:val="21"/>
                <w:highlight w:val="none"/>
              </w:rPr>
            </w:pPr>
            <w:r>
              <w:rPr>
                <w:rFonts w:hint="eastAsia" w:cs="宋体" w:asciiTheme="minorEastAsia" w:hAnsiTheme="minorEastAsia"/>
                <w:color w:val="auto"/>
                <w:szCs w:val="21"/>
                <w:highlight w:val="none"/>
              </w:rPr>
              <w:t>序号</w:t>
            </w:r>
          </w:p>
        </w:tc>
        <w:tc>
          <w:tcPr>
            <w:tcW w:w="863" w:type="dxa"/>
            <w:tcBorders>
              <w:tl2br w:val="nil"/>
              <w:tr2bl w:val="nil"/>
            </w:tcBorders>
            <w:vAlign w:val="center"/>
          </w:tcPr>
          <w:p w14:paraId="7EA0B7FC">
            <w:pPr>
              <w:widowControl/>
              <w:shd w:val="clear"/>
              <w:spacing w:line="276" w:lineRule="auto"/>
              <w:rPr>
                <w:rFonts w:hint="eastAsia" w:cs="宋体" w:asciiTheme="minorEastAsia" w:hAnsiTheme="minorEastAsia"/>
                <w:color w:val="auto"/>
                <w:szCs w:val="21"/>
                <w:highlight w:val="none"/>
              </w:rPr>
            </w:pPr>
            <w:r>
              <w:rPr>
                <w:rFonts w:hint="eastAsia" w:cs="宋体" w:asciiTheme="minorEastAsia" w:hAnsiTheme="minorEastAsia"/>
                <w:color w:val="auto"/>
                <w:szCs w:val="21"/>
                <w:highlight w:val="none"/>
              </w:rPr>
              <w:t>货物</w:t>
            </w:r>
          </w:p>
          <w:p w14:paraId="50AE516D">
            <w:pPr>
              <w:widowControl/>
              <w:shd w:val="clear"/>
              <w:spacing w:line="276" w:lineRule="auto"/>
              <w:rPr>
                <w:rFonts w:hint="eastAsia" w:cs="宋体" w:asciiTheme="minorEastAsia" w:hAnsiTheme="minorEastAsia"/>
                <w:color w:val="auto"/>
                <w:szCs w:val="21"/>
                <w:highlight w:val="none"/>
              </w:rPr>
            </w:pPr>
            <w:r>
              <w:rPr>
                <w:rFonts w:hint="eastAsia" w:cs="宋体" w:asciiTheme="minorEastAsia" w:hAnsiTheme="minorEastAsia"/>
                <w:color w:val="auto"/>
                <w:szCs w:val="21"/>
                <w:highlight w:val="none"/>
              </w:rPr>
              <w:t>名称</w:t>
            </w:r>
          </w:p>
        </w:tc>
        <w:tc>
          <w:tcPr>
            <w:tcW w:w="535" w:type="dxa"/>
            <w:tcBorders>
              <w:tl2br w:val="nil"/>
              <w:tr2bl w:val="nil"/>
            </w:tcBorders>
            <w:vAlign w:val="center"/>
          </w:tcPr>
          <w:p w14:paraId="518A11CC">
            <w:pPr>
              <w:widowControl/>
              <w:shd w:val="clear"/>
              <w:spacing w:line="276" w:lineRule="auto"/>
              <w:rPr>
                <w:rFonts w:hint="eastAsia" w:cs="宋体" w:asciiTheme="minorEastAsia" w:hAnsiTheme="minorEastAsia"/>
                <w:color w:val="auto"/>
                <w:szCs w:val="21"/>
                <w:highlight w:val="none"/>
              </w:rPr>
            </w:pPr>
            <w:r>
              <w:rPr>
                <w:rFonts w:hint="eastAsia" w:cs="宋体" w:asciiTheme="minorEastAsia" w:hAnsiTheme="minorEastAsia"/>
                <w:color w:val="auto"/>
                <w:szCs w:val="21"/>
                <w:highlight w:val="none"/>
              </w:rPr>
              <w:t>单位</w:t>
            </w:r>
          </w:p>
        </w:tc>
        <w:tc>
          <w:tcPr>
            <w:tcW w:w="455" w:type="dxa"/>
            <w:tcBorders>
              <w:tl2br w:val="nil"/>
              <w:tr2bl w:val="nil"/>
            </w:tcBorders>
            <w:vAlign w:val="center"/>
          </w:tcPr>
          <w:p w14:paraId="75336634">
            <w:pPr>
              <w:widowControl/>
              <w:shd w:val="clear"/>
              <w:spacing w:line="276" w:lineRule="auto"/>
              <w:rPr>
                <w:rFonts w:hint="eastAsia" w:cs="宋体" w:asciiTheme="minorEastAsia" w:hAnsiTheme="minorEastAsia"/>
                <w:color w:val="auto"/>
                <w:szCs w:val="21"/>
                <w:highlight w:val="none"/>
              </w:rPr>
            </w:pPr>
            <w:r>
              <w:rPr>
                <w:rFonts w:hint="eastAsia" w:cs="宋体" w:asciiTheme="minorEastAsia" w:hAnsiTheme="minorEastAsia"/>
                <w:color w:val="auto"/>
                <w:szCs w:val="21"/>
                <w:highlight w:val="none"/>
              </w:rPr>
              <w:t>数量</w:t>
            </w:r>
          </w:p>
        </w:tc>
        <w:tc>
          <w:tcPr>
            <w:tcW w:w="5634" w:type="dxa"/>
            <w:tcBorders>
              <w:tl2br w:val="nil"/>
              <w:tr2bl w:val="nil"/>
            </w:tcBorders>
            <w:vAlign w:val="center"/>
          </w:tcPr>
          <w:p w14:paraId="627A995D">
            <w:pPr>
              <w:widowControl/>
              <w:shd w:val="clear"/>
              <w:spacing w:line="276" w:lineRule="auto"/>
              <w:rPr>
                <w:rFonts w:hint="eastAsia" w:cs="宋体" w:asciiTheme="minorEastAsia" w:hAnsiTheme="minorEastAsia"/>
                <w:color w:val="auto"/>
                <w:szCs w:val="21"/>
                <w:highlight w:val="none"/>
              </w:rPr>
            </w:pPr>
            <w:r>
              <w:rPr>
                <w:rFonts w:hint="eastAsia" w:cs="宋体" w:asciiTheme="minorEastAsia" w:hAnsiTheme="minorEastAsia"/>
                <w:color w:val="auto"/>
                <w:szCs w:val="21"/>
                <w:highlight w:val="none"/>
              </w:rPr>
              <w:t>主要规格</w:t>
            </w:r>
          </w:p>
        </w:tc>
      </w:tr>
      <w:tr w14:paraId="083E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tcBorders>
              <w:tl2br w:val="nil"/>
              <w:tr2bl w:val="nil"/>
            </w:tcBorders>
            <w:vAlign w:val="center"/>
          </w:tcPr>
          <w:p w14:paraId="07E1B597">
            <w:pPr>
              <w:keepNext w:val="0"/>
              <w:keepLines w:val="0"/>
              <w:widowControl/>
              <w:suppressLineNumbers w:val="0"/>
              <w:jc w:val="center"/>
              <w:textAlignment w:val="center"/>
              <w:rPr>
                <w:rFonts w:cs="Times New Roman" w:asciiTheme="minorEastAsia" w:hAnsiTheme="minorEastAsia"/>
                <w:sz w:val="24"/>
                <w:szCs w:val="24"/>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863" w:type="dxa"/>
            <w:tcBorders>
              <w:tl2br w:val="nil"/>
              <w:tr2bl w:val="nil"/>
            </w:tcBorders>
            <w:vAlign w:val="center"/>
          </w:tcPr>
          <w:p w14:paraId="28C8ED13">
            <w:pPr>
              <w:pStyle w:val="6"/>
              <w:shd w:val="clear"/>
              <w:jc w:val="center"/>
              <w:rPr>
                <w:rFonts w:cs="Times New Roman" w:asciiTheme="minorEastAsia" w:hAnsiTheme="minorEastAsia"/>
                <w:sz w:val="24"/>
                <w:szCs w:val="24"/>
              </w:rPr>
            </w:pPr>
            <w:r>
              <w:rPr>
                <w:rFonts w:hint="eastAsia" w:eastAsia="宋体" w:cs="宋体" w:asciiTheme="minorEastAsia" w:hAnsiTheme="minorEastAsia"/>
                <w:color w:val="auto"/>
                <w:kern w:val="2"/>
                <w:sz w:val="21"/>
                <w:szCs w:val="21"/>
                <w:highlight w:val="none"/>
                <w:lang w:val="en-US" w:eastAsia="zh-CN" w:bidi="ar-SA"/>
              </w:rPr>
              <w:t>空间预约系统（含座位管理系统+研讨间预约系统）</w:t>
            </w:r>
          </w:p>
        </w:tc>
        <w:tc>
          <w:tcPr>
            <w:tcW w:w="535" w:type="dxa"/>
            <w:tcBorders>
              <w:tl2br w:val="nil"/>
              <w:tr2bl w:val="nil"/>
            </w:tcBorders>
            <w:vAlign w:val="center"/>
          </w:tcPr>
          <w:p w14:paraId="5E3016C7">
            <w:pPr>
              <w:keepNext w:val="0"/>
              <w:keepLines w:val="0"/>
              <w:widowControl/>
              <w:suppressLineNumbers w:val="0"/>
              <w:jc w:val="center"/>
              <w:textAlignment w:val="center"/>
              <w:rPr>
                <w:rFonts w:hint="eastAsia" w:cs="Times New Roman" w:asciiTheme="minorEastAsia" w:hAnsiTheme="minorEastAsia" w:eastAsiaTheme="minorEastAsia"/>
                <w:sz w:val="24"/>
                <w:szCs w:val="24"/>
                <w:lang w:val="en-US" w:eastAsia="zh-CN"/>
              </w:rPr>
            </w:pPr>
            <w:r>
              <w:rPr>
                <w:rFonts w:hint="eastAsia" w:ascii="宋体" w:hAnsi="宋体" w:cs="宋体"/>
                <w:i w:val="0"/>
                <w:iCs w:val="0"/>
                <w:color w:val="000000"/>
                <w:kern w:val="0"/>
                <w:sz w:val="22"/>
                <w:szCs w:val="22"/>
                <w:u w:val="none"/>
                <w:lang w:val="en-US" w:eastAsia="zh-CN" w:bidi="ar"/>
              </w:rPr>
              <w:t>套</w:t>
            </w:r>
          </w:p>
        </w:tc>
        <w:tc>
          <w:tcPr>
            <w:tcW w:w="455" w:type="dxa"/>
            <w:tcBorders>
              <w:tl2br w:val="nil"/>
              <w:tr2bl w:val="nil"/>
            </w:tcBorders>
            <w:vAlign w:val="center"/>
          </w:tcPr>
          <w:p w14:paraId="073F74B7">
            <w:pPr>
              <w:keepNext w:val="0"/>
              <w:keepLines w:val="0"/>
              <w:widowControl/>
              <w:suppressLineNumbers w:val="0"/>
              <w:jc w:val="center"/>
              <w:textAlignment w:val="center"/>
              <w:rPr>
                <w:rFonts w:hint="default" w:cs="Times New Roman" w:asciiTheme="minorEastAsia" w:hAnsiTheme="minorEastAsia" w:eastAsiaTheme="minorEastAsia"/>
                <w:sz w:val="24"/>
                <w:szCs w:val="24"/>
                <w:lang w:val="en-US" w:eastAsia="zh-CN"/>
              </w:rPr>
            </w:pPr>
            <w:r>
              <w:rPr>
                <w:rFonts w:hint="eastAsia" w:cs="Times New Roman"/>
                <w:i w:val="0"/>
                <w:iCs w:val="0"/>
                <w:color w:val="000000"/>
                <w:kern w:val="0"/>
                <w:sz w:val="22"/>
                <w:szCs w:val="22"/>
                <w:u w:val="none"/>
                <w:lang w:val="en-US" w:eastAsia="zh-CN" w:bidi="ar"/>
              </w:rPr>
              <w:t>1</w:t>
            </w:r>
          </w:p>
        </w:tc>
        <w:tc>
          <w:tcPr>
            <w:tcW w:w="5634" w:type="dxa"/>
            <w:tcBorders>
              <w:tl2br w:val="nil"/>
              <w:tr2bl w:val="nil"/>
            </w:tcBorders>
            <w:vAlign w:val="center"/>
          </w:tcPr>
          <w:p w14:paraId="67D4E8F9">
            <w:pPr>
              <w:widowControl/>
              <w:shd w:val="clear"/>
              <w:spacing w:line="276" w:lineRule="auto"/>
              <w:rPr>
                <w:b/>
                <w:bCs/>
                <w:color w:val="auto"/>
                <w:highlight w:val="none"/>
              </w:rPr>
            </w:pPr>
            <w:r>
              <w:rPr>
                <w:rFonts w:hint="eastAsia"/>
                <w:b/>
                <w:bCs/>
                <w:color w:val="auto"/>
                <w:highlight w:val="none"/>
              </w:rPr>
              <w:t>座位预约系统：</w:t>
            </w:r>
          </w:p>
          <w:p w14:paraId="5585DB58">
            <w:pPr>
              <w:widowControl/>
              <w:shd w:val="clear"/>
              <w:spacing w:line="276" w:lineRule="auto"/>
              <w:rPr>
                <w:rFonts w:cs="宋体" w:asciiTheme="minorEastAsia" w:hAnsiTheme="minorEastAsia"/>
                <w:color w:val="auto"/>
                <w:szCs w:val="21"/>
                <w:highlight w:val="none"/>
              </w:rPr>
            </w:pPr>
            <w:r>
              <w:rPr>
                <w:rFonts w:hint="eastAsia" w:cs="仿宋" w:asciiTheme="minorEastAsia" w:hAnsiTheme="minorEastAsia"/>
                <w:color w:val="auto"/>
                <w:kern w:val="0"/>
                <w:szCs w:val="21"/>
                <w:highlight w:val="none"/>
              </w:rPr>
              <w:t>1</w:t>
            </w:r>
            <w:r>
              <w:rPr>
                <w:rFonts w:hint="eastAsia" w:cs="宋体" w:asciiTheme="minorEastAsia" w:hAnsiTheme="minorEastAsia"/>
                <w:color w:val="auto"/>
                <w:szCs w:val="21"/>
                <w:highlight w:val="none"/>
              </w:rPr>
              <w:t>、系统至少需支持读者通过网上预约、微信预约及自助终端预约等三种预约方式，实现读者自助进行对图书馆学习座位预约及使用。</w:t>
            </w:r>
          </w:p>
          <w:p w14:paraId="020E09F5">
            <w:pPr>
              <w:widowControl/>
              <w:shd w:val="clear"/>
              <w:spacing w:line="276"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rPr>
              <w:t>2、读者预约账号应支持采用校园一卡通统一认证。</w:t>
            </w:r>
          </w:p>
          <w:p w14:paraId="69AE0E3C">
            <w:pPr>
              <w:widowControl/>
              <w:shd w:val="clear"/>
              <w:spacing w:line="276"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rPr>
              <w:t>3、读者可通过图书馆的微信公众号绑定相关卡号信息，进行自助预约，账号只需绑定一次，无需多次验证。系统微信预约界面应能根据手机屏幕大小，满足页面大小自适应功能，方便读者使用。</w:t>
            </w:r>
          </w:p>
          <w:p w14:paraId="38CE30C2">
            <w:pPr>
              <w:widowControl/>
              <w:shd w:val="clear"/>
              <w:spacing w:line="276"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rPr>
              <w:t>4、系统支持多操作系统安装，支持</w:t>
            </w:r>
            <w:r>
              <w:rPr>
                <w:rFonts w:hint="eastAsia" w:cs="宋体" w:asciiTheme="minorEastAsia" w:hAnsiTheme="minorEastAsia"/>
                <w:color w:val="auto"/>
                <w:szCs w:val="21"/>
                <w:highlight w:val="none"/>
                <w:lang w:val="en-US" w:eastAsia="zh-CN"/>
              </w:rPr>
              <w:t>W</w:t>
            </w:r>
            <w:r>
              <w:rPr>
                <w:rFonts w:hint="eastAsia" w:cs="宋体" w:asciiTheme="minorEastAsia" w:hAnsiTheme="minorEastAsia"/>
                <w:color w:val="auto"/>
                <w:szCs w:val="21"/>
                <w:highlight w:val="none"/>
              </w:rPr>
              <w:t>indow2000、2003、XP、WIN7</w:t>
            </w:r>
            <w:r>
              <w:rPr>
                <w:rFonts w:hint="eastAsia" w:cs="宋体" w:asciiTheme="minorEastAsia" w:hAnsiTheme="minorEastAsia"/>
                <w:color w:val="auto"/>
                <w:szCs w:val="21"/>
                <w:highlight w:val="none"/>
                <w:lang w:val="en-US" w:eastAsia="zh-CN"/>
              </w:rPr>
              <w:t>及以上版本</w:t>
            </w:r>
            <w:r>
              <w:rPr>
                <w:rFonts w:hint="eastAsia" w:cs="宋体" w:asciiTheme="minorEastAsia" w:hAnsiTheme="minorEastAsia"/>
                <w:color w:val="auto"/>
                <w:szCs w:val="21"/>
                <w:highlight w:val="none"/>
              </w:rPr>
              <w:t>、MacOSX、Android、IOS等操作系统，同时支持读者通过PC机、平板电脑、手机等设备进行预约。</w:t>
            </w:r>
          </w:p>
          <w:p w14:paraId="393F41C5">
            <w:pPr>
              <w:widowControl/>
              <w:shd w:val="clear"/>
              <w:spacing w:line="276"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rPr>
              <w:t>5、具备读者身份</w:t>
            </w:r>
            <w:r>
              <w:rPr>
                <w:rFonts w:hint="eastAsia" w:cs="宋体" w:asciiTheme="minorEastAsia" w:hAnsiTheme="minorEastAsia"/>
                <w:color w:val="auto"/>
                <w:szCs w:val="21"/>
                <w:highlight w:val="none"/>
                <w:lang w:val="en-US" w:eastAsia="zh-CN"/>
              </w:rPr>
              <w:t>识别</w:t>
            </w:r>
            <w:r>
              <w:rPr>
                <w:rFonts w:hint="eastAsia" w:cs="宋体" w:asciiTheme="minorEastAsia" w:hAnsiTheme="minorEastAsia"/>
                <w:color w:val="auto"/>
                <w:szCs w:val="21"/>
                <w:highlight w:val="none"/>
              </w:rPr>
              <w:t>功能，可自定义预约规则，限制不同读者类型对不同阅览室及研讨间的预约权限。</w:t>
            </w:r>
          </w:p>
          <w:p w14:paraId="275C9767">
            <w:pPr>
              <w:widowControl/>
              <w:shd w:val="clear"/>
              <w:spacing w:line="276"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rPr>
              <w:t>6、系统支持通过写实性的楼层导视图展示现场真实的空间及座位的分布情况，图片分辨率不低于1080P,不采用对屏幕进行拖拉方式。</w:t>
            </w:r>
          </w:p>
          <w:p w14:paraId="2655AC6B">
            <w:pPr>
              <w:widowControl/>
              <w:shd w:val="clear"/>
              <w:spacing w:line="276"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rPr>
              <w:t>7、预约规则：系统应支持自定义预约规则，根据各个阅览室及研讨间的不同管理要求，管理员可灵活设定各个阅览室的预约规则，如开放时间、可以预约的天数等。</w:t>
            </w:r>
          </w:p>
          <w:p w14:paraId="38783D7E">
            <w:pPr>
              <w:widowControl/>
              <w:shd w:val="clear"/>
              <w:spacing w:line="276"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rPr>
              <w:t>8、时间规则：系统应支持设定每个阅览室开放时间表，并能够根据开放时间自动提供读者预约服务。</w:t>
            </w:r>
          </w:p>
          <w:p w14:paraId="3E9944E6">
            <w:pPr>
              <w:widowControl/>
              <w:shd w:val="clear"/>
              <w:spacing w:line="276"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rPr>
              <w:t>9、违规管理：对于不能按时使用约定座位的读者，系统应在设定的时间到后自动取消预约，并生成违纪记录，对于多次出现预约后无故放弃使用的读者，系统应支持将其身份划入预约黑名单或是由系统根据管理员制定的处罚规则自动处罚。</w:t>
            </w:r>
          </w:p>
          <w:p w14:paraId="512F6533">
            <w:pPr>
              <w:widowControl/>
              <w:shd w:val="clear"/>
              <w:spacing w:line="276"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rPr>
              <w:t>1</w:t>
            </w:r>
            <w:r>
              <w:rPr>
                <w:rFonts w:hint="eastAsia" w:cs="宋体" w:asciiTheme="minorEastAsia" w:hAnsiTheme="minorEastAsia"/>
                <w:color w:val="auto"/>
                <w:szCs w:val="21"/>
                <w:highlight w:val="none"/>
                <w:lang w:val="en-US" w:eastAsia="zh-CN"/>
              </w:rPr>
              <w:t>0</w:t>
            </w:r>
            <w:r>
              <w:rPr>
                <w:rFonts w:hint="eastAsia" w:cs="宋体" w:asciiTheme="minorEastAsia" w:hAnsiTheme="minorEastAsia"/>
                <w:color w:val="auto"/>
                <w:szCs w:val="21"/>
                <w:highlight w:val="none"/>
              </w:rPr>
              <w:t>、系统具备空间热度展示功能，支持依据阅览室正在使用的人数情况以颜色对空间进行热度展示，人数越多的空间其整体颜色越红，以此引导读者去相对空闲的空间。</w:t>
            </w:r>
          </w:p>
          <w:p w14:paraId="5FC005E4">
            <w:pPr>
              <w:widowControl/>
              <w:shd w:val="clear"/>
              <w:spacing w:line="276"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rPr>
              <w:t>1</w:t>
            </w:r>
            <w:r>
              <w:rPr>
                <w:rFonts w:hint="eastAsia" w:cs="宋体" w:asciiTheme="minorEastAsia" w:hAnsiTheme="minorEastAsia"/>
                <w:color w:val="auto"/>
                <w:szCs w:val="21"/>
                <w:highlight w:val="none"/>
                <w:lang w:val="en-US" w:eastAsia="zh-CN"/>
              </w:rPr>
              <w:t>1</w:t>
            </w:r>
            <w:r>
              <w:rPr>
                <w:rFonts w:hint="eastAsia" w:cs="宋体" w:asciiTheme="minorEastAsia" w:hAnsiTheme="minorEastAsia"/>
                <w:color w:val="auto"/>
                <w:szCs w:val="21"/>
                <w:highlight w:val="none"/>
              </w:rPr>
              <w:t>、系统应具备黑名单管理的功能，通过制定相关的违约规则如未及时签到、未进行签离操作等，对违约规则达到相应的上限，则该读者列入黑名单，并使其在一定时间内禁止使用座位预约或禁止其进入图书馆，禁止天数由</w:t>
            </w:r>
            <w:r>
              <w:rPr>
                <w:rFonts w:hint="eastAsia" w:cs="宋体" w:asciiTheme="minorEastAsia" w:hAnsiTheme="minorEastAsia"/>
                <w:color w:val="auto"/>
                <w:szCs w:val="21"/>
                <w:highlight w:val="none"/>
                <w:lang w:val="en-US" w:eastAsia="zh-CN"/>
              </w:rPr>
              <w:t>管理方</w:t>
            </w:r>
            <w:r>
              <w:rPr>
                <w:rFonts w:hint="eastAsia" w:cs="宋体" w:asciiTheme="minorEastAsia" w:hAnsiTheme="minorEastAsia"/>
                <w:color w:val="auto"/>
                <w:szCs w:val="21"/>
                <w:highlight w:val="none"/>
              </w:rPr>
              <w:t>设定，禁用时间到达后自动释放。</w:t>
            </w:r>
          </w:p>
          <w:p w14:paraId="5EF63AD5">
            <w:pPr>
              <w:widowControl/>
              <w:shd w:val="clear"/>
              <w:spacing w:line="276"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rPr>
              <w:t>1</w:t>
            </w:r>
            <w:r>
              <w:rPr>
                <w:rFonts w:hint="eastAsia" w:cs="宋体" w:asciiTheme="minorEastAsia" w:hAnsiTheme="minorEastAsia"/>
                <w:color w:val="auto"/>
                <w:szCs w:val="21"/>
                <w:highlight w:val="none"/>
                <w:lang w:val="en-US" w:eastAsia="zh-CN"/>
              </w:rPr>
              <w:t>2</w:t>
            </w:r>
            <w:r>
              <w:rPr>
                <w:rFonts w:hint="eastAsia" w:cs="宋体" w:asciiTheme="minorEastAsia" w:hAnsiTheme="minorEastAsia"/>
                <w:color w:val="auto"/>
                <w:szCs w:val="21"/>
                <w:highlight w:val="none"/>
              </w:rPr>
              <w:t>、系统应支持查询统计阅览室使用记录、使用人次等相关数据，可自动生成饼图、折线图和柱状图等可视化报表。</w:t>
            </w:r>
          </w:p>
          <w:p w14:paraId="6399D8C6">
            <w:pPr>
              <w:widowControl/>
              <w:shd w:val="clear"/>
              <w:spacing w:line="276" w:lineRule="auto"/>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color w:val="auto"/>
                <w:szCs w:val="21"/>
                <w:highlight w:val="none"/>
              </w:rPr>
              <w:t>1</w:t>
            </w:r>
            <w:r>
              <w:rPr>
                <w:rFonts w:hint="eastAsia" w:cs="宋体" w:asciiTheme="minorEastAsia" w:hAnsiTheme="minorEastAsia"/>
                <w:color w:val="auto"/>
                <w:szCs w:val="21"/>
                <w:highlight w:val="none"/>
                <w:lang w:val="en-US" w:eastAsia="zh-CN"/>
              </w:rPr>
              <w:t>3</w:t>
            </w:r>
            <w:r>
              <w:rPr>
                <w:rFonts w:hint="eastAsia" w:cs="宋体" w:asciiTheme="minorEastAsia" w:hAnsiTheme="minorEastAsia"/>
                <w:color w:val="auto"/>
                <w:szCs w:val="21"/>
                <w:highlight w:val="none"/>
              </w:rPr>
              <w:t>、座位预约系统应支持与门禁系统接口平台统一对接：由图书馆门禁系统进行统一管理，验证数据进行统一认证，进馆记录统一写入图书馆门禁系统数据库中，查询统计平台应支持查询统计座位使用情况及生成相应报表</w:t>
            </w:r>
            <w:r>
              <w:rPr>
                <w:rFonts w:hint="eastAsia" w:cs="宋体" w:asciiTheme="minorEastAsia" w:hAnsiTheme="minorEastAsia"/>
                <w:color w:val="auto"/>
                <w:szCs w:val="21"/>
                <w:highlight w:val="none"/>
                <w:lang w:eastAsia="zh-CN"/>
              </w:rPr>
              <w:t>。</w:t>
            </w:r>
          </w:p>
          <w:p w14:paraId="087EDBCD">
            <w:pPr>
              <w:pStyle w:val="6"/>
              <w:shd w:val="clear"/>
              <w:rPr>
                <w:rFonts w:hint="eastAsia" w:eastAsia="宋体" w:cs="宋体" w:asciiTheme="minorEastAsia" w:hAnsiTheme="minorEastAsia"/>
                <w:color w:val="auto"/>
                <w:kern w:val="2"/>
                <w:sz w:val="21"/>
                <w:szCs w:val="21"/>
                <w:highlight w:val="none"/>
                <w:lang w:val="en-US" w:eastAsia="zh-CN" w:bidi="ar-SA"/>
              </w:rPr>
            </w:pPr>
            <w:r>
              <w:rPr>
                <w:rFonts w:hint="eastAsia" w:eastAsia="宋体" w:cs="宋体" w:asciiTheme="minorEastAsia" w:hAnsiTheme="minorEastAsia"/>
                <w:color w:val="auto"/>
                <w:kern w:val="2"/>
                <w:sz w:val="21"/>
                <w:szCs w:val="21"/>
                <w:highlight w:val="none"/>
                <w:lang w:val="en-US" w:eastAsia="zh-CN" w:bidi="ar-SA"/>
              </w:rPr>
              <w:t>14、座位预约系统支持人脸识别选座、临时离开、完全离开等功能。</w:t>
            </w:r>
          </w:p>
          <w:p w14:paraId="138AFB12">
            <w:pPr>
              <w:pStyle w:val="6"/>
              <w:shd w:val="clear"/>
              <w:rPr>
                <w:b/>
                <w:bCs/>
                <w:color w:val="auto"/>
                <w:highlight w:val="none"/>
              </w:rPr>
            </w:pPr>
            <w:r>
              <w:rPr>
                <w:rFonts w:hint="eastAsia"/>
                <w:b/>
                <w:bCs/>
                <w:color w:val="auto"/>
                <w:highlight w:val="none"/>
                <w:lang w:val="en-US" w:eastAsia="zh-CN"/>
              </w:rPr>
              <w:t>研讨</w:t>
            </w:r>
            <w:r>
              <w:rPr>
                <w:rFonts w:hint="eastAsia"/>
                <w:b/>
                <w:bCs/>
                <w:color w:val="auto"/>
                <w:highlight w:val="none"/>
              </w:rPr>
              <w:t>间预约系统：</w:t>
            </w:r>
          </w:p>
          <w:p w14:paraId="0A580618">
            <w:pPr>
              <w:widowControl/>
              <w:shd w:val="clear"/>
              <w:spacing w:line="276" w:lineRule="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1、系统至少需支持读者通过网上预约和微信预约</w:t>
            </w:r>
            <w:r>
              <w:rPr>
                <w:rFonts w:hint="eastAsia" w:cs="宋体" w:asciiTheme="minorEastAsia" w:hAnsiTheme="minorEastAsia"/>
                <w:color w:val="auto"/>
                <w:szCs w:val="21"/>
                <w:highlight w:val="none"/>
              </w:rPr>
              <w:t>及自助终端预约等三种预约方式</w:t>
            </w:r>
            <w:r>
              <w:rPr>
                <w:rFonts w:hint="eastAsia" w:asciiTheme="minorEastAsia" w:hAnsiTheme="minorEastAsia" w:cstheme="minorEastAsia"/>
                <w:color w:val="auto"/>
                <w:szCs w:val="21"/>
                <w:highlight w:val="none"/>
              </w:rPr>
              <w:t>，实现读者自助进行对图书馆</w:t>
            </w:r>
            <w:r>
              <w:rPr>
                <w:rFonts w:hint="eastAsia" w:asciiTheme="minorEastAsia" w:hAnsiTheme="minorEastAsia" w:cstheme="minorEastAsia"/>
                <w:color w:val="auto"/>
                <w:szCs w:val="21"/>
                <w:highlight w:val="none"/>
                <w:lang w:val="en-US" w:eastAsia="zh-CN"/>
              </w:rPr>
              <w:t>研讨</w:t>
            </w:r>
            <w:r>
              <w:rPr>
                <w:rFonts w:hint="eastAsia" w:asciiTheme="minorEastAsia" w:hAnsiTheme="minorEastAsia" w:cstheme="minorEastAsia"/>
                <w:color w:val="auto"/>
                <w:szCs w:val="21"/>
                <w:highlight w:val="none"/>
              </w:rPr>
              <w:t>座位预约及使用。</w:t>
            </w:r>
          </w:p>
          <w:p w14:paraId="0F068DE2">
            <w:pPr>
              <w:widowControl/>
              <w:shd w:val="clear"/>
              <w:spacing w:line="276" w:lineRule="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2、研讨间的签到及签离：针对于空间大小不同的研讨间，系统应支持设定最少签到人数。读者在预约时需提交参与讨论的成员学号，在规定时间内预约者及参与者的刷卡签到人数必须大于该研讨间的最少签到人数，否则该研讨间将自动释放，未签到者记录违规。研讨间使用完毕后，预约者可以通过座位预约终端机进行签离。</w:t>
            </w:r>
          </w:p>
          <w:p w14:paraId="126DD41B">
            <w:pPr>
              <w:widowControl/>
              <w:shd w:val="clear"/>
              <w:spacing w:line="276" w:lineRule="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研讨间审核管理：系统应支持设定研讨间预约时是否需要管理员审核、是否需要上传附件（电子文档系统备案），如需管理员进行审核，读者提交预约申请后，系统自动通知相关管理人员进行审核，审核通过后方可使用。</w:t>
            </w:r>
          </w:p>
          <w:p w14:paraId="66D6D948">
            <w:pPr>
              <w:widowControl/>
              <w:shd w:val="clear"/>
              <w:spacing w:line="276" w:lineRule="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4、特殊研讨间管理：管理员可后台根据读者特殊纸质申请，将特殊研讨间</w:t>
            </w:r>
            <w:r>
              <w:rPr>
                <w:rFonts w:hint="eastAsia" w:asciiTheme="minorEastAsia" w:hAnsiTheme="minorEastAsia" w:cstheme="minorEastAsia"/>
                <w:color w:val="auto"/>
                <w:szCs w:val="21"/>
                <w:highlight w:val="none"/>
                <w:lang w:val="en-US" w:eastAsia="zh-CN"/>
              </w:rPr>
              <w:t>按管理需求定期</w:t>
            </w:r>
            <w:r>
              <w:rPr>
                <w:rFonts w:hint="eastAsia" w:asciiTheme="minorEastAsia" w:hAnsiTheme="minorEastAsia" w:cstheme="minorEastAsia"/>
                <w:color w:val="auto"/>
                <w:szCs w:val="21"/>
                <w:highlight w:val="none"/>
              </w:rPr>
              <w:t>分配给读者，读者可以在预约平台查看特殊研讨间2个月内的预约使用情况。</w:t>
            </w:r>
          </w:p>
          <w:p w14:paraId="3164B8FC">
            <w:pPr>
              <w:widowControl/>
              <w:shd w:val="clear"/>
              <w:spacing w:line="276" w:lineRule="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5、系统架构：基于TCP/IP方式组网，每台终端设备均能够独立运行，不存在单点故障造成系统瘫痪。</w:t>
            </w:r>
          </w:p>
          <w:p w14:paraId="00403C6E">
            <w:pPr>
              <w:widowControl/>
              <w:shd w:val="clear"/>
              <w:spacing w:line="276" w:lineRule="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6、活动管理：系统支持管理员根据读者申请在</w:t>
            </w:r>
            <w:r>
              <w:rPr>
                <w:rFonts w:hint="eastAsia" w:asciiTheme="minorEastAsia" w:hAnsiTheme="minorEastAsia" w:cstheme="minorEastAsia"/>
                <w:color w:val="auto"/>
                <w:szCs w:val="21"/>
                <w:highlight w:val="none"/>
                <w:lang w:val="en-US" w:eastAsia="zh-CN"/>
              </w:rPr>
              <w:t>研讨</w:t>
            </w:r>
            <w:r>
              <w:rPr>
                <w:rFonts w:hint="eastAsia"/>
                <w:b/>
                <w:bCs/>
                <w:color w:val="auto"/>
                <w:highlight w:val="none"/>
              </w:rPr>
              <w:t>间预约系统</w:t>
            </w:r>
            <w:r>
              <w:rPr>
                <w:rFonts w:hint="eastAsia" w:asciiTheme="minorEastAsia" w:hAnsiTheme="minorEastAsia" w:cstheme="minorEastAsia"/>
                <w:color w:val="auto"/>
                <w:szCs w:val="21"/>
                <w:highlight w:val="none"/>
              </w:rPr>
              <w:t>上发布活动内容，读者可以在</w:t>
            </w:r>
            <w:r>
              <w:rPr>
                <w:rFonts w:hint="eastAsia" w:asciiTheme="minorEastAsia" w:hAnsiTheme="minorEastAsia" w:cstheme="minorEastAsia"/>
                <w:color w:val="auto"/>
                <w:szCs w:val="21"/>
                <w:highlight w:val="none"/>
                <w:lang w:val="en-US" w:eastAsia="zh-CN"/>
              </w:rPr>
              <w:t>研讨</w:t>
            </w:r>
            <w:r>
              <w:rPr>
                <w:rFonts w:hint="eastAsia"/>
                <w:b/>
                <w:bCs/>
                <w:color w:val="auto"/>
                <w:highlight w:val="none"/>
              </w:rPr>
              <w:t>间预约系统</w:t>
            </w:r>
            <w:r>
              <w:rPr>
                <w:rFonts w:hint="eastAsia" w:asciiTheme="minorEastAsia" w:hAnsiTheme="minorEastAsia" w:cstheme="minorEastAsia"/>
                <w:color w:val="auto"/>
                <w:szCs w:val="21"/>
                <w:highlight w:val="none"/>
              </w:rPr>
              <w:t>预约平台上进行报名参加活动；</w:t>
            </w:r>
          </w:p>
          <w:p w14:paraId="636FB25F">
            <w:pPr>
              <w:widowControl/>
              <w:shd w:val="clear"/>
              <w:spacing w:line="276" w:lineRule="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活动发布后，管理员可在后台查看实时活动场次及报名人数，方便活动举办时提供相应的配套准备工作。</w:t>
            </w:r>
          </w:p>
          <w:p w14:paraId="292C70C1">
            <w:pPr>
              <w:widowControl/>
              <w:shd w:val="clear"/>
              <w:spacing w:line="276" w:lineRule="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7、通知公告：管理员可在预约平台上发布相关研讨间使用的规则以及其他有关通知等。</w:t>
            </w:r>
          </w:p>
          <w:p w14:paraId="0F90CBA1">
            <w:pPr>
              <w:widowControl/>
              <w:shd w:val="clear"/>
              <w:spacing w:line="276" w:lineRule="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8、研修间预约系统应支持与现有门禁系统接口平台统一对接：由图书馆门禁系统进行统一管理，验证数据进行统一认证，进馆记录统一写入图书馆门禁系统数据库中，查询统计平台应支持查询统计研讨间使用情况及生成相应报表。</w:t>
            </w:r>
          </w:p>
          <w:p w14:paraId="600EC604">
            <w:pPr>
              <w:widowControl/>
              <w:shd w:val="clear"/>
              <w:spacing w:line="276" w:lineRule="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9、系统应具备黑名单管理功能，校方可通过制定相关的违约规则如未及时签到、未做签离等，对违约规则达到相应上限的读者进行列入黑名单处理，可使其在一定时间内禁止使用座位预约或禁止其进入图书馆，禁止天数可进行自定义设定，禁用时间到达后自动释放。</w:t>
            </w:r>
          </w:p>
          <w:p w14:paraId="5E989CCA">
            <w:pPr>
              <w:keepNext w:val="0"/>
              <w:keepLines w:val="0"/>
              <w:widowControl/>
              <w:suppressLineNumbers w:val="0"/>
              <w:jc w:val="left"/>
              <w:textAlignment w:val="center"/>
              <w:rPr>
                <w:rFonts w:cs="Times New Roman" w:asciiTheme="minorEastAsia" w:hAnsiTheme="minorEastAsia"/>
                <w:sz w:val="24"/>
                <w:szCs w:val="24"/>
              </w:rPr>
            </w:pPr>
            <w:r>
              <w:rPr>
                <w:rFonts w:hint="eastAsia" w:asciiTheme="minorEastAsia" w:hAnsiTheme="minorEastAsia" w:eastAsiaTheme="minorEastAsia" w:cstheme="minorEastAsia"/>
                <w:color w:val="auto"/>
                <w:szCs w:val="21"/>
                <w:highlight w:val="none"/>
              </w:rPr>
              <w:t>10、研修间语音设置：后台增加使用前提醒、使用结束提醒参数开关选项；增加使用前多长时间（分钟）、开始后多长时间签到人数未满足最少人数等参数设置。</w:t>
            </w:r>
          </w:p>
        </w:tc>
      </w:tr>
      <w:tr w14:paraId="0E79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562" w:type="dxa"/>
            <w:tcBorders>
              <w:tl2br w:val="nil"/>
              <w:tr2bl w:val="nil"/>
            </w:tcBorders>
            <w:vAlign w:val="center"/>
          </w:tcPr>
          <w:p w14:paraId="0487CCB7">
            <w:pPr>
              <w:keepNext w:val="0"/>
              <w:keepLines w:val="0"/>
              <w:widowControl/>
              <w:suppressLineNumbers w:val="0"/>
              <w:jc w:val="center"/>
              <w:textAlignment w:val="center"/>
              <w:rPr>
                <w:rFonts w:hint="eastAsia" w:cs="Times New Roman" w:asciiTheme="minorEastAsia" w:hAnsiTheme="minorEastAsia" w:eastAsiaTheme="minorEastAsia"/>
                <w:sz w:val="24"/>
                <w:szCs w:val="24"/>
                <w:lang w:eastAsia="zh-CN"/>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863" w:type="dxa"/>
            <w:tcBorders>
              <w:tl2br w:val="nil"/>
              <w:tr2bl w:val="nil"/>
            </w:tcBorders>
            <w:vAlign w:val="center"/>
          </w:tcPr>
          <w:p w14:paraId="70E5E388">
            <w:pPr>
              <w:pStyle w:val="6"/>
              <w:shd w:val="clear"/>
              <w:jc w:val="center"/>
              <w:rPr>
                <w:rFonts w:cs="Times New Roman" w:asciiTheme="minorEastAsia" w:hAnsiTheme="minorEastAsia"/>
                <w:sz w:val="24"/>
                <w:szCs w:val="24"/>
              </w:rPr>
            </w:pPr>
            <w:r>
              <w:rPr>
                <w:rFonts w:hint="eastAsia" w:ascii="宋体" w:hAnsi="宋体" w:cs="宋体"/>
                <w:color w:val="auto"/>
                <w:highlight w:val="none"/>
              </w:rPr>
              <w:t>座位标贴</w:t>
            </w:r>
          </w:p>
        </w:tc>
        <w:tc>
          <w:tcPr>
            <w:tcW w:w="535" w:type="dxa"/>
            <w:tcBorders>
              <w:tl2br w:val="nil"/>
              <w:tr2bl w:val="nil"/>
            </w:tcBorders>
            <w:shd w:val="clear" w:color="auto" w:fill="auto"/>
            <w:vAlign w:val="center"/>
          </w:tcPr>
          <w:p w14:paraId="745A9850">
            <w:pPr>
              <w:keepNext w:val="0"/>
              <w:keepLines w:val="0"/>
              <w:widowControl/>
              <w:suppressLineNumbers w:val="0"/>
              <w:jc w:val="center"/>
              <w:textAlignment w:val="center"/>
              <w:rPr>
                <w:rFonts w:hint="default" w:cs="Times New Roman" w:asciiTheme="minorEastAsia" w:hAnsiTheme="minorEastAsia" w:eastAsiaTheme="minorEastAsia"/>
                <w:kern w:val="2"/>
                <w:sz w:val="24"/>
                <w:szCs w:val="24"/>
                <w:lang w:val="en-US" w:eastAsia="zh-CN" w:bidi="ar-SA"/>
              </w:rPr>
            </w:pPr>
            <w:r>
              <w:rPr>
                <w:rFonts w:hint="eastAsia" w:ascii="宋体" w:hAnsi="宋体" w:cs="宋体"/>
                <w:i w:val="0"/>
                <w:iCs w:val="0"/>
                <w:color w:val="000000"/>
                <w:kern w:val="0"/>
                <w:sz w:val="22"/>
                <w:szCs w:val="22"/>
                <w:u w:val="none"/>
                <w:lang w:val="en-US" w:eastAsia="zh-CN" w:bidi="ar"/>
              </w:rPr>
              <w:t>个</w:t>
            </w:r>
          </w:p>
        </w:tc>
        <w:tc>
          <w:tcPr>
            <w:tcW w:w="455" w:type="dxa"/>
            <w:tcBorders>
              <w:tl2br w:val="nil"/>
              <w:tr2bl w:val="nil"/>
            </w:tcBorders>
            <w:shd w:val="clear" w:color="auto" w:fill="auto"/>
            <w:vAlign w:val="center"/>
          </w:tcPr>
          <w:p w14:paraId="650DB79C">
            <w:pPr>
              <w:keepNext w:val="0"/>
              <w:keepLines w:val="0"/>
              <w:widowControl/>
              <w:suppressLineNumbers w:val="0"/>
              <w:jc w:val="center"/>
              <w:textAlignment w:val="center"/>
              <w:rPr>
                <w:rFonts w:hint="default" w:cs="Times New Roman" w:asciiTheme="minorEastAsia" w:hAnsiTheme="minorEastAsia" w:eastAsiaTheme="minorEastAsia"/>
                <w:kern w:val="2"/>
                <w:sz w:val="24"/>
                <w:szCs w:val="24"/>
                <w:lang w:val="en-US" w:eastAsia="zh-CN" w:bidi="ar-SA"/>
              </w:rPr>
            </w:pPr>
            <w:r>
              <w:rPr>
                <w:rFonts w:hint="eastAsia" w:cs="Times New Roman"/>
                <w:i w:val="0"/>
                <w:iCs w:val="0"/>
                <w:color w:val="000000"/>
                <w:kern w:val="0"/>
                <w:sz w:val="22"/>
                <w:szCs w:val="22"/>
                <w:u w:val="none"/>
                <w:lang w:val="en-US" w:eastAsia="zh-CN" w:bidi="ar"/>
              </w:rPr>
              <w:t>1085</w:t>
            </w:r>
          </w:p>
        </w:tc>
        <w:tc>
          <w:tcPr>
            <w:tcW w:w="5634" w:type="dxa"/>
            <w:tcBorders>
              <w:tl2br w:val="nil"/>
              <w:tr2bl w:val="nil"/>
            </w:tcBorders>
            <w:vAlign w:val="center"/>
          </w:tcPr>
          <w:p w14:paraId="4E9FDCAA">
            <w:pPr>
              <w:widowControl/>
              <w:shd w:val="clear"/>
              <w:spacing w:line="276" w:lineRule="auto"/>
              <w:rPr>
                <w:rFonts w:hint="eastAsia" w:ascii="等线" w:hAnsi="等线" w:cs="宋体"/>
                <w:color w:val="auto"/>
                <w:szCs w:val="21"/>
                <w:highlight w:val="none"/>
              </w:rPr>
            </w:pPr>
            <w:r>
              <w:rPr>
                <w:rFonts w:hint="eastAsia" w:ascii="等线" w:hAnsi="等线" w:cs="宋体"/>
                <w:color w:val="auto"/>
                <w:szCs w:val="21"/>
                <w:highlight w:val="none"/>
              </w:rPr>
              <w:t>1、材质:精选耐磨亚克力材质。</w:t>
            </w:r>
          </w:p>
          <w:p w14:paraId="5D0A4953">
            <w:pPr>
              <w:widowControl/>
              <w:shd w:val="clear"/>
              <w:spacing w:line="276" w:lineRule="auto"/>
              <w:rPr>
                <w:rFonts w:hint="eastAsia" w:ascii="等线" w:hAnsi="等线" w:cs="宋体"/>
                <w:color w:val="auto"/>
                <w:szCs w:val="21"/>
                <w:highlight w:val="none"/>
              </w:rPr>
            </w:pPr>
            <w:r>
              <w:rPr>
                <w:rFonts w:hint="eastAsia" w:ascii="等线" w:hAnsi="等线" w:cs="宋体"/>
                <w:color w:val="auto"/>
                <w:szCs w:val="21"/>
                <w:highlight w:val="none"/>
              </w:rPr>
              <w:t>2、尺寸: ≥4cm*4cm，可根据用户实际要求定制大小。</w:t>
            </w:r>
          </w:p>
          <w:p w14:paraId="1616AE83">
            <w:pPr>
              <w:widowControl/>
              <w:shd w:val="clear"/>
              <w:spacing w:line="276" w:lineRule="auto"/>
              <w:rPr>
                <w:rFonts w:hint="eastAsia" w:ascii="等线" w:hAnsi="等线" w:cs="宋体"/>
                <w:color w:val="auto"/>
                <w:szCs w:val="21"/>
                <w:highlight w:val="none"/>
              </w:rPr>
            </w:pPr>
            <w:r>
              <w:rPr>
                <w:rFonts w:hint="eastAsia" w:ascii="等线" w:hAnsi="等线" w:cs="宋体"/>
                <w:color w:val="auto"/>
                <w:szCs w:val="21"/>
                <w:highlight w:val="none"/>
              </w:rPr>
              <w:t>3、标签印刷内容需含我馆 logo、</w:t>
            </w:r>
            <w:r>
              <w:rPr>
                <w:rFonts w:hint="eastAsia" w:ascii="等线" w:hAnsi="等线" w:cs="宋体"/>
                <w:color w:val="auto"/>
                <w:szCs w:val="21"/>
                <w:highlight w:val="none"/>
                <w:lang w:val="en-US" w:eastAsia="zh-CN"/>
              </w:rPr>
              <w:t>馆方要求的设计编号、</w:t>
            </w:r>
            <w:r>
              <w:rPr>
                <w:rFonts w:hint="eastAsia" w:ascii="等线" w:hAnsi="等线" w:cs="宋体"/>
                <w:color w:val="auto"/>
                <w:szCs w:val="21"/>
                <w:highlight w:val="none"/>
              </w:rPr>
              <w:t>清晰二维码、简明使用方法。</w:t>
            </w:r>
          </w:p>
          <w:p w14:paraId="5D7163EA">
            <w:pPr>
              <w:keepNext w:val="0"/>
              <w:keepLines w:val="0"/>
              <w:widowControl/>
              <w:suppressLineNumbers w:val="0"/>
              <w:jc w:val="left"/>
              <w:textAlignment w:val="center"/>
              <w:rPr>
                <w:rFonts w:cs="Times New Roman" w:asciiTheme="minorEastAsia" w:hAnsiTheme="minorEastAsia"/>
                <w:sz w:val="24"/>
                <w:szCs w:val="24"/>
              </w:rPr>
            </w:pPr>
            <w:r>
              <w:rPr>
                <w:rFonts w:hint="eastAsia" w:ascii="等线" w:hAnsi="等线" w:cs="宋体"/>
                <w:color w:val="auto"/>
                <w:szCs w:val="21"/>
                <w:highlight w:val="none"/>
              </w:rPr>
              <w:t>4、包含粘贴标签所需人工等费用。</w:t>
            </w:r>
          </w:p>
        </w:tc>
      </w:tr>
      <w:tr w14:paraId="4E13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tcBorders>
              <w:tl2br w:val="nil"/>
              <w:tr2bl w:val="nil"/>
            </w:tcBorders>
            <w:vAlign w:val="center"/>
          </w:tcPr>
          <w:p w14:paraId="084664F9">
            <w:pPr>
              <w:keepNext w:val="0"/>
              <w:keepLines w:val="0"/>
              <w:widowControl/>
              <w:suppressLineNumbers w:val="0"/>
              <w:jc w:val="center"/>
              <w:textAlignment w:val="center"/>
              <w:rPr>
                <w:rFonts w:hint="eastAsia" w:cs="Times New Roman" w:asciiTheme="minorEastAsia" w:hAnsiTheme="minorEastAsia" w:eastAsiaTheme="minorEastAsia"/>
                <w:sz w:val="24"/>
                <w:szCs w:val="24"/>
                <w:lang w:eastAsia="zh-CN"/>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863" w:type="dxa"/>
            <w:tcBorders>
              <w:tl2br w:val="nil"/>
              <w:tr2bl w:val="nil"/>
            </w:tcBorders>
            <w:vAlign w:val="center"/>
          </w:tcPr>
          <w:p w14:paraId="6DC3820A">
            <w:pPr>
              <w:pStyle w:val="6"/>
              <w:shd w:val="clear"/>
              <w:jc w:val="center"/>
              <w:rPr>
                <w:rFonts w:cs="Times New Roman" w:asciiTheme="minorEastAsia" w:hAnsiTheme="minorEastAsia"/>
                <w:sz w:val="24"/>
                <w:szCs w:val="24"/>
              </w:rPr>
            </w:pPr>
            <w:r>
              <w:rPr>
                <w:rFonts w:hint="eastAsia" w:ascii="宋体" w:hAnsi="宋体" w:cs="宋体"/>
                <w:color w:val="auto"/>
                <w:highlight w:val="none"/>
              </w:rPr>
              <w:t>研讨间一体机</w:t>
            </w:r>
          </w:p>
        </w:tc>
        <w:tc>
          <w:tcPr>
            <w:tcW w:w="535" w:type="dxa"/>
            <w:tcBorders>
              <w:tl2br w:val="nil"/>
              <w:tr2bl w:val="nil"/>
            </w:tcBorders>
            <w:vAlign w:val="center"/>
          </w:tcPr>
          <w:p w14:paraId="12A956B7">
            <w:pPr>
              <w:keepNext w:val="0"/>
              <w:keepLines w:val="0"/>
              <w:widowControl/>
              <w:suppressLineNumbers w:val="0"/>
              <w:jc w:val="center"/>
              <w:textAlignment w:val="center"/>
              <w:rPr>
                <w:rFonts w:hint="eastAsia" w:cs="Times New Roman" w:asciiTheme="minorEastAsia" w:hAnsiTheme="minorEastAsia" w:eastAsiaTheme="minorEastAsia"/>
                <w:sz w:val="24"/>
                <w:szCs w:val="24"/>
                <w:lang w:val="en-US" w:eastAsia="zh-CN"/>
              </w:rPr>
            </w:pPr>
            <w:r>
              <w:rPr>
                <w:rFonts w:hint="eastAsia" w:ascii="宋体" w:hAnsi="宋体" w:cs="宋体"/>
                <w:i w:val="0"/>
                <w:iCs w:val="0"/>
                <w:color w:val="000000"/>
                <w:kern w:val="0"/>
                <w:sz w:val="22"/>
                <w:szCs w:val="22"/>
                <w:u w:val="none"/>
                <w:lang w:val="en-US" w:eastAsia="zh-CN" w:bidi="ar"/>
              </w:rPr>
              <w:t>套</w:t>
            </w:r>
          </w:p>
        </w:tc>
        <w:tc>
          <w:tcPr>
            <w:tcW w:w="455" w:type="dxa"/>
            <w:tcBorders>
              <w:tl2br w:val="nil"/>
              <w:tr2bl w:val="nil"/>
            </w:tcBorders>
            <w:vAlign w:val="center"/>
          </w:tcPr>
          <w:p w14:paraId="324931EA">
            <w:pPr>
              <w:keepNext w:val="0"/>
              <w:keepLines w:val="0"/>
              <w:widowControl/>
              <w:suppressLineNumbers w:val="0"/>
              <w:jc w:val="center"/>
              <w:textAlignment w:val="center"/>
              <w:rPr>
                <w:rFonts w:hint="default" w:cs="Times New Roman" w:asciiTheme="minorEastAsia" w:hAnsiTheme="minorEastAsia" w:eastAsiaTheme="minorEastAsia"/>
                <w:sz w:val="24"/>
                <w:szCs w:val="24"/>
                <w:lang w:val="en-US" w:eastAsia="zh-CN"/>
              </w:rPr>
            </w:pPr>
            <w:r>
              <w:rPr>
                <w:rFonts w:hint="eastAsia" w:cs="Times New Roman"/>
                <w:i w:val="0"/>
                <w:iCs w:val="0"/>
                <w:color w:val="000000"/>
                <w:kern w:val="0"/>
                <w:sz w:val="22"/>
                <w:szCs w:val="22"/>
                <w:u w:val="none"/>
                <w:lang w:val="en-US" w:eastAsia="zh-CN" w:bidi="ar"/>
              </w:rPr>
              <w:t>13</w:t>
            </w:r>
          </w:p>
        </w:tc>
        <w:tc>
          <w:tcPr>
            <w:tcW w:w="5634" w:type="dxa"/>
            <w:tcBorders>
              <w:tl2br w:val="nil"/>
              <w:tr2bl w:val="nil"/>
            </w:tcBorders>
            <w:vAlign w:val="center"/>
          </w:tcPr>
          <w:p w14:paraId="7B3162E8">
            <w:pPr>
              <w:widowControl/>
              <w:shd w:val="clear"/>
              <w:spacing w:line="276" w:lineRule="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1、基本功能：通过研修间触摸屏显示当前研讨间正在进行的研讨活动主题、内容以及参与人员等信息，并可以滑动屏幕查看研讨间的预约情况。</w:t>
            </w:r>
          </w:p>
          <w:p w14:paraId="716EDC58">
            <w:pPr>
              <w:widowControl/>
              <w:shd w:val="clear"/>
              <w:spacing w:line="276" w:lineRule="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2、主板配置：性能不低于ARM八核处理器同等配置；内存≥1G；存储≥8G。</w:t>
            </w:r>
          </w:p>
          <w:p w14:paraId="6BCC54E8">
            <w:pPr>
              <w:widowControl/>
              <w:shd w:val="clear"/>
              <w:spacing w:line="276" w:lineRule="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3、研修间触摸终端：采用全彩色LED电容触摸屏，≥10英寸，内置一体式读卡器。</w:t>
            </w:r>
          </w:p>
          <w:p w14:paraId="59799EC8">
            <w:pPr>
              <w:widowControl/>
              <w:shd w:val="clear"/>
              <w:spacing w:line="276" w:lineRule="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4、操作系统：Andriod 4.4以上</w:t>
            </w:r>
            <w:r>
              <w:rPr>
                <w:rFonts w:hint="eastAsia" w:asciiTheme="minorEastAsia" w:hAnsiTheme="minorEastAsia" w:cstheme="minorEastAsia"/>
                <w:color w:val="auto"/>
                <w:szCs w:val="21"/>
                <w:highlight w:val="none"/>
                <w:lang w:val="en-US" w:eastAsia="zh-CN"/>
              </w:rPr>
              <w:t>等</w:t>
            </w:r>
            <w:r>
              <w:rPr>
                <w:rFonts w:hint="eastAsia" w:asciiTheme="minorEastAsia" w:hAnsiTheme="minorEastAsia" w:cstheme="minorEastAsia"/>
                <w:color w:val="auto"/>
                <w:szCs w:val="21"/>
                <w:highlight w:val="none"/>
              </w:rPr>
              <w:t>。</w:t>
            </w:r>
          </w:p>
          <w:p w14:paraId="78FA39D7">
            <w:pPr>
              <w:widowControl/>
              <w:shd w:val="clear"/>
              <w:spacing w:line="276" w:lineRule="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5、研讨间刷卡终端采用TCP/IP组网方式，每个研讨间刷卡终端独立与服务器进行数据交互，原生读卡头与Andriod集成，非读卡器+PAD方式。研讨间刷卡终端应支持wifi无线连网。</w:t>
            </w:r>
          </w:p>
          <w:p w14:paraId="2D40DB03">
            <w:pPr>
              <w:widowControl/>
              <w:shd w:val="clear"/>
              <w:spacing w:line="276" w:lineRule="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6、系统支持通过滑动屏幕查看后面研讨间的预约情况，可实时显示本地天气情况。</w:t>
            </w:r>
          </w:p>
          <w:p w14:paraId="6BC2E255">
            <w:pPr>
              <w:widowControl/>
              <w:shd w:val="clear"/>
              <w:spacing w:line="276" w:lineRule="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7、研修间触摸屏耐久性应良好，可承受不低于6000万次的单点触摸。</w:t>
            </w:r>
          </w:p>
          <w:p w14:paraId="3C6BDB7B">
            <w:pPr>
              <w:widowControl/>
              <w:shd w:val="clear"/>
              <w:spacing w:line="276" w:lineRule="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8、研修间触摸终端具备人脸识别功能，人脸识别摄像头像素不低于200万，后期能够与人脸识别软件无缝对接。</w:t>
            </w:r>
          </w:p>
          <w:p w14:paraId="06ABFA2E">
            <w:pPr>
              <w:widowControl/>
              <w:shd w:val="clear"/>
              <w:spacing w:line="276" w:lineRule="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9、研讨间使用结束前多长时间声音提醒：声音提醒内容“使用时间即将结束”，声音提示内容ICReader后台可配置。研讨间结束后1分钟内声音提醒，声音提醒内容“使用已结束，欢迎下次使用”，声音提示内容ICReader后台可配置，提供类似软件截图证明。</w:t>
            </w:r>
          </w:p>
          <w:p w14:paraId="07136394">
            <w:pPr>
              <w:widowControl/>
              <w:shd w:val="clear"/>
              <w:spacing w:line="276" w:lineRule="auto"/>
              <w:rPr>
                <w:rFonts w:cs="Times New Roman" w:asciiTheme="minorEastAsia" w:hAnsiTheme="minorEastAsia"/>
                <w:sz w:val="24"/>
                <w:szCs w:val="24"/>
              </w:rPr>
            </w:pPr>
            <w:r>
              <w:rPr>
                <w:rFonts w:hint="eastAsia" w:asciiTheme="minorEastAsia" w:hAnsiTheme="minorEastAsia" w:cstheme="minorEastAsia"/>
                <w:color w:val="auto"/>
                <w:szCs w:val="21"/>
                <w:highlight w:val="none"/>
              </w:rPr>
              <w:t>10、LED灯带提醒功能：采用高亮度LED显示灯，房间空闲</w:t>
            </w:r>
            <w:r>
              <w:rPr>
                <w:rFonts w:hint="eastAsia" w:asciiTheme="minorEastAsia" w:hAnsiTheme="minorEastAsia" w:cstheme="minorEastAsia"/>
                <w:color w:val="auto"/>
                <w:szCs w:val="21"/>
                <w:highlight w:val="none"/>
                <w:lang w:val="en-US" w:eastAsia="zh-CN"/>
              </w:rPr>
              <w:t>时</w:t>
            </w:r>
            <w:r>
              <w:rPr>
                <w:rFonts w:hint="eastAsia" w:asciiTheme="minorEastAsia" w:hAnsiTheme="minorEastAsia" w:cstheme="minorEastAsia"/>
                <w:color w:val="auto"/>
                <w:szCs w:val="21"/>
                <w:highlight w:val="none"/>
              </w:rPr>
              <w:t>灯带为绿色状态，房间使用时为不亮状态，设备发生故障</w:t>
            </w:r>
            <w:r>
              <w:rPr>
                <w:rFonts w:hint="eastAsia" w:asciiTheme="minorEastAsia" w:hAnsiTheme="minorEastAsia" w:cstheme="minorEastAsia"/>
                <w:color w:val="auto"/>
                <w:szCs w:val="21"/>
                <w:highlight w:val="none"/>
                <w:lang w:val="en-US" w:eastAsia="zh-CN"/>
              </w:rPr>
              <w:t>时</w:t>
            </w:r>
            <w:r>
              <w:rPr>
                <w:rFonts w:hint="eastAsia" w:asciiTheme="minorEastAsia" w:hAnsiTheme="minorEastAsia" w:cstheme="minorEastAsia"/>
                <w:color w:val="auto"/>
                <w:szCs w:val="21"/>
                <w:highlight w:val="none"/>
              </w:rPr>
              <w:t>灯带为红色状态，提供亮灯外观截图证明。</w:t>
            </w:r>
          </w:p>
        </w:tc>
      </w:tr>
      <w:tr w14:paraId="57D00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tcBorders>
              <w:tl2br w:val="nil"/>
              <w:tr2bl w:val="nil"/>
            </w:tcBorders>
            <w:vAlign w:val="center"/>
          </w:tcPr>
          <w:p w14:paraId="23D2D78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4</w:t>
            </w:r>
          </w:p>
        </w:tc>
        <w:tc>
          <w:tcPr>
            <w:tcW w:w="863" w:type="dxa"/>
            <w:tcBorders>
              <w:tl2br w:val="nil"/>
              <w:tr2bl w:val="nil"/>
            </w:tcBorders>
            <w:vAlign w:val="center"/>
          </w:tcPr>
          <w:p w14:paraId="1EBC946A">
            <w:pPr>
              <w:pStyle w:val="6"/>
              <w:shd w:val="clea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auto"/>
                <w:highlight w:val="none"/>
              </w:rPr>
              <w:t>用电安全模块</w:t>
            </w:r>
          </w:p>
        </w:tc>
        <w:tc>
          <w:tcPr>
            <w:tcW w:w="535" w:type="dxa"/>
            <w:tcBorders>
              <w:tl2br w:val="nil"/>
              <w:tr2bl w:val="nil"/>
            </w:tcBorders>
            <w:vAlign w:val="center"/>
          </w:tcPr>
          <w:p w14:paraId="5791672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套</w:t>
            </w:r>
          </w:p>
        </w:tc>
        <w:tc>
          <w:tcPr>
            <w:tcW w:w="455" w:type="dxa"/>
            <w:tcBorders>
              <w:tl2br w:val="nil"/>
              <w:tr2bl w:val="nil"/>
            </w:tcBorders>
            <w:vAlign w:val="center"/>
          </w:tcPr>
          <w:p w14:paraId="3FC6CB4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1</w:t>
            </w:r>
          </w:p>
        </w:tc>
        <w:tc>
          <w:tcPr>
            <w:tcW w:w="5634" w:type="dxa"/>
            <w:tcBorders>
              <w:tl2br w:val="nil"/>
              <w:tr2bl w:val="nil"/>
            </w:tcBorders>
            <w:vAlign w:val="center"/>
          </w:tcPr>
          <w:p w14:paraId="01ED1DC1">
            <w:pPr>
              <w:shd w:val="clear"/>
              <w:rPr>
                <w:rFonts w:asciiTheme="minorEastAsia" w:hAnsiTheme="minorEastAsia" w:cstheme="minorEastAsia"/>
                <w:color w:val="auto"/>
                <w:highlight w:val="none"/>
              </w:rPr>
            </w:pPr>
            <w:r>
              <w:rPr>
                <w:rFonts w:hint="eastAsia" w:asciiTheme="minorEastAsia" w:hAnsiTheme="minorEastAsia" w:cstheme="minorEastAsia"/>
                <w:color w:val="auto"/>
                <w:highlight w:val="none"/>
              </w:rPr>
              <w:t>1、设计小巧，尺寸不超过120mm*66mm*20mm，可以放置在配电间内，满足现场电器安装规范要求。</w:t>
            </w:r>
          </w:p>
          <w:p w14:paraId="70E8F1C0">
            <w:pPr>
              <w:shd w:val="clear"/>
              <w:rPr>
                <w:rFonts w:asciiTheme="minorEastAsia" w:hAnsiTheme="minorEastAsia" w:cstheme="minorEastAsia"/>
                <w:color w:val="auto"/>
                <w:highlight w:val="none"/>
              </w:rPr>
            </w:pPr>
            <w:r>
              <w:rPr>
                <w:rFonts w:hint="eastAsia" w:asciiTheme="minorEastAsia" w:hAnsiTheme="minorEastAsia" w:cstheme="minorEastAsia"/>
                <w:color w:val="auto"/>
                <w:highlight w:val="none"/>
              </w:rPr>
              <w:t>2、具备电压、电流、有功功率、无功功率、线缆温度、电弧、剩余电流等电参数的采集功能。（提供后台截图证明）</w:t>
            </w:r>
          </w:p>
          <w:p w14:paraId="006300BD">
            <w:pPr>
              <w:shd w:val="clear"/>
              <w:rPr>
                <w:rFonts w:asciiTheme="minorEastAsia" w:hAnsiTheme="minorEastAsia" w:cstheme="minorEastAsia"/>
                <w:color w:val="auto"/>
                <w:highlight w:val="none"/>
              </w:rPr>
            </w:pPr>
            <w:r>
              <w:rPr>
                <w:rFonts w:hint="eastAsia" w:asciiTheme="minorEastAsia" w:hAnsiTheme="minorEastAsia" w:cstheme="minorEastAsia"/>
                <w:color w:val="auto"/>
                <w:highlight w:val="none"/>
              </w:rPr>
              <w:t>3、参量数据采集间隔≤0.1，实现高频次数据采集，为AI算法提供更多的数据基础支撑s。</w:t>
            </w:r>
          </w:p>
          <w:p w14:paraId="1348D164">
            <w:pPr>
              <w:shd w:val="clear"/>
              <w:rPr>
                <w:rFonts w:asciiTheme="minorEastAsia" w:hAnsiTheme="minorEastAsia" w:cstheme="minorEastAsia"/>
                <w:color w:val="auto"/>
                <w:highlight w:val="none"/>
              </w:rPr>
            </w:pPr>
            <w:r>
              <w:rPr>
                <w:rFonts w:hint="eastAsia" w:asciiTheme="minorEastAsia" w:hAnsiTheme="minorEastAsia" w:cstheme="minorEastAsia"/>
                <w:color w:val="auto"/>
                <w:highlight w:val="none"/>
              </w:rPr>
              <w:t>4、安装便捷：设备所有接线均采用直插方式，免螺丝，支持35nm标准导轨安装。</w:t>
            </w:r>
          </w:p>
          <w:p w14:paraId="5F849E23">
            <w:pPr>
              <w:shd w:val="clear"/>
              <w:rPr>
                <w:rFonts w:asciiTheme="minorEastAsia" w:hAnsiTheme="minorEastAsia" w:cstheme="minorEastAsia"/>
                <w:color w:val="auto"/>
                <w:highlight w:val="none"/>
              </w:rPr>
            </w:pPr>
            <w:r>
              <w:rPr>
                <w:rFonts w:hint="eastAsia" w:asciiTheme="minorEastAsia" w:hAnsiTheme="minorEastAsia" w:cstheme="minorEastAsia"/>
                <w:color w:val="auto"/>
                <w:highlight w:val="none"/>
              </w:rPr>
              <w:t>5、并联接入：采用并联方式接入电路。</w:t>
            </w:r>
          </w:p>
          <w:p w14:paraId="25A88DF8">
            <w:pPr>
              <w:shd w:val="clear"/>
              <w:rPr>
                <w:rFonts w:asciiTheme="minorEastAsia" w:hAnsiTheme="minorEastAsia" w:cstheme="minorEastAsia"/>
                <w:color w:val="auto"/>
                <w:highlight w:val="none"/>
              </w:rPr>
            </w:pPr>
            <w:r>
              <w:rPr>
                <w:rFonts w:hint="eastAsia" w:asciiTheme="minorEastAsia" w:hAnsiTheme="minorEastAsia" w:cstheme="minorEastAsia"/>
                <w:color w:val="auto"/>
                <w:highlight w:val="none"/>
              </w:rPr>
              <w:t>6、通信模式：4G或WiFi。（4G及WiFi端口须拍照证明）</w:t>
            </w:r>
          </w:p>
          <w:p w14:paraId="488187B0">
            <w:pPr>
              <w:shd w:val="clear"/>
              <w:rPr>
                <w:rFonts w:asciiTheme="minorEastAsia" w:hAnsiTheme="minorEastAsia" w:cstheme="minorEastAsia"/>
                <w:color w:val="auto"/>
                <w:highlight w:val="none"/>
              </w:rPr>
            </w:pPr>
            <w:r>
              <w:rPr>
                <w:rFonts w:hint="eastAsia" w:asciiTheme="minorEastAsia" w:hAnsiTheme="minorEastAsia" w:cstheme="minorEastAsia"/>
                <w:color w:val="auto"/>
                <w:highlight w:val="none"/>
              </w:rPr>
              <w:t>7、功耗极低：采用低功耗设计，平均功耗不超过3W，算法在本地和云端共同完成，耗电量仅为家用路由器的1/10。</w:t>
            </w:r>
          </w:p>
          <w:p w14:paraId="044FD90B">
            <w:pPr>
              <w:shd w:val="clear"/>
              <w:rPr>
                <w:rFonts w:asciiTheme="minorEastAsia" w:hAnsiTheme="minorEastAsia" w:cstheme="minorEastAsia"/>
                <w:color w:val="auto"/>
                <w:highlight w:val="none"/>
              </w:rPr>
            </w:pPr>
            <w:r>
              <w:rPr>
                <w:rFonts w:hint="eastAsia" w:asciiTheme="minorEastAsia" w:hAnsiTheme="minorEastAsia" w:cstheme="minorEastAsia"/>
                <w:color w:val="auto"/>
                <w:highlight w:val="none"/>
              </w:rPr>
              <w:t>8、具备OTA功能，可在后台通过物联网技术远程传输固件升级包实现软件远程更新。</w:t>
            </w:r>
          </w:p>
          <w:p w14:paraId="123C1EF3">
            <w:pPr>
              <w:shd w:val="clear"/>
              <w:rPr>
                <w:rFonts w:asciiTheme="minorEastAsia" w:hAnsiTheme="minorEastAsia" w:cstheme="minorEastAsia"/>
                <w:color w:val="auto"/>
                <w:highlight w:val="none"/>
              </w:rPr>
            </w:pPr>
            <w:r>
              <w:rPr>
                <w:rFonts w:hint="eastAsia" w:asciiTheme="minorEastAsia" w:hAnsiTheme="minorEastAsia" w:cstheme="minorEastAsia"/>
                <w:color w:val="auto"/>
                <w:highlight w:val="none"/>
              </w:rPr>
              <w:t>9、通过电路监控系统平台，能实时检测设备线路是否漏电、过载，监测设备是否短路。监控报警处理：若检测到异常，报警装置通过平台发出警报通知相关人员。（提供监控平台功能截图）</w:t>
            </w:r>
          </w:p>
          <w:p w14:paraId="60FD95A9">
            <w:pPr>
              <w:shd w:val="clear"/>
              <w:rPr>
                <w:rFonts w:asciiTheme="minorEastAsia" w:hAnsiTheme="minorEastAsia" w:cstheme="minorEastAsia"/>
                <w:color w:val="auto"/>
                <w:highlight w:val="none"/>
              </w:rPr>
            </w:pPr>
            <w:r>
              <w:rPr>
                <w:rFonts w:hint="eastAsia" w:asciiTheme="minorEastAsia" w:hAnsiTheme="minorEastAsia" w:cstheme="minorEastAsia"/>
                <w:color w:val="auto"/>
                <w:highlight w:val="none"/>
              </w:rPr>
              <w:t>10、系统平台自带AIlot大模型，可准确判断违规电器名称，识别正确率不小于97%，时延＜3秒。（提供检测报告证明）</w:t>
            </w:r>
          </w:p>
          <w:p w14:paraId="4D86ABF6">
            <w:pPr>
              <w:shd w:val="clear"/>
              <w:rPr>
                <w:rFonts w:hint="default" w:ascii="Times New Roman" w:hAnsi="Times New Roman" w:eastAsia="宋体" w:cs="Times New Roman"/>
                <w:i w:val="0"/>
                <w:iCs w:val="0"/>
                <w:color w:val="000000"/>
                <w:kern w:val="0"/>
                <w:sz w:val="22"/>
                <w:szCs w:val="22"/>
                <w:u w:val="none"/>
                <w:lang w:val="en-US" w:eastAsia="zh-CN" w:bidi="ar"/>
              </w:rPr>
            </w:pPr>
            <w:r>
              <w:rPr>
                <w:rFonts w:hint="eastAsia" w:asciiTheme="minorEastAsia" w:hAnsiTheme="minorEastAsia" w:cstheme="minorEastAsia"/>
                <w:color w:val="auto"/>
                <w:highlight w:val="none"/>
              </w:rPr>
              <w:t>11、AIlot大模型拥有超30万亿校园等场景用电数据。（视频拍摄实时数据证明）</w:t>
            </w:r>
          </w:p>
        </w:tc>
      </w:tr>
      <w:tr w14:paraId="392AD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tcBorders>
              <w:tl2br w:val="nil"/>
              <w:tr2bl w:val="nil"/>
            </w:tcBorders>
            <w:vAlign w:val="center"/>
          </w:tcPr>
          <w:p w14:paraId="6F1DB2C1">
            <w:pPr>
              <w:keepNext w:val="0"/>
              <w:keepLines w:val="0"/>
              <w:widowControl/>
              <w:suppressLineNumbers w:val="0"/>
              <w:jc w:val="center"/>
              <w:textAlignment w:val="center"/>
              <w:rPr>
                <w:rFonts w:hint="default"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5</w:t>
            </w:r>
          </w:p>
        </w:tc>
        <w:tc>
          <w:tcPr>
            <w:tcW w:w="863" w:type="dxa"/>
            <w:tcBorders>
              <w:tl2br w:val="nil"/>
              <w:tr2bl w:val="nil"/>
            </w:tcBorders>
            <w:vAlign w:val="center"/>
          </w:tcPr>
          <w:p w14:paraId="4178B041">
            <w:pPr>
              <w:pStyle w:val="6"/>
              <w:shd w:val="clea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auto"/>
                <w:highlight w:val="none"/>
              </w:rPr>
              <w:t>数据墙系统</w:t>
            </w:r>
          </w:p>
        </w:tc>
        <w:tc>
          <w:tcPr>
            <w:tcW w:w="535" w:type="dxa"/>
            <w:tcBorders>
              <w:tl2br w:val="nil"/>
              <w:tr2bl w:val="nil"/>
            </w:tcBorders>
            <w:vAlign w:val="center"/>
          </w:tcPr>
          <w:p w14:paraId="1267CCF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套</w:t>
            </w:r>
          </w:p>
        </w:tc>
        <w:tc>
          <w:tcPr>
            <w:tcW w:w="455" w:type="dxa"/>
            <w:tcBorders>
              <w:tl2br w:val="nil"/>
              <w:tr2bl w:val="nil"/>
            </w:tcBorders>
            <w:vAlign w:val="center"/>
          </w:tcPr>
          <w:p w14:paraId="15073319">
            <w:pPr>
              <w:keepNext w:val="0"/>
              <w:keepLines w:val="0"/>
              <w:widowControl/>
              <w:suppressLineNumbers w:val="0"/>
              <w:jc w:val="center"/>
              <w:textAlignment w:val="center"/>
              <w:rPr>
                <w:rFonts w:hint="default"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1</w:t>
            </w:r>
          </w:p>
        </w:tc>
        <w:tc>
          <w:tcPr>
            <w:tcW w:w="5634" w:type="dxa"/>
            <w:tcBorders>
              <w:tl2br w:val="nil"/>
              <w:tr2bl w:val="nil"/>
            </w:tcBorders>
            <w:vAlign w:val="center"/>
          </w:tcPr>
          <w:p w14:paraId="1DBA71BA">
            <w:pPr>
              <w:pStyle w:val="2"/>
              <w:shd w:val="clear"/>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1.数据源管理：提供界面化的数据源接入的配置操作，支持加载数据字典配置，并支持多种数据源类型，包括：以Web JSON访问数据中台/数据仓库、关系型数据库（</w:t>
            </w:r>
            <w:r>
              <w:rPr>
                <w:rFonts w:hint="eastAsia" w:ascii="宋体" w:hAnsi="宋体" w:eastAsia="宋体" w:cs="宋体"/>
                <w:color w:val="auto"/>
                <w:szCs w:val="21"/>
                <w:highlight w:val="none"/>
                <w:lang w:val="en-US" w:eastAsia="zh-CN"/>
              </w:rPr>
              <w:t>如</w:t>
            </w:r>
            <w:r>
              <w:rPr>
                <w:rFonts w:hint="eastAsia" w:ascii="宋体" w:hAnsi="宋体" w:eastAsia="宋体" w:cs="宋体"/>
                <w:color w:val="auto"/>
                <w:szCs w:val="21"/>
                <w:highlight w:val="none"/>
              </w:rPr>
              <w:t>Oracle、SqlServer、Mysql、Postgres、DB2、DB2iSeries/AS400、MariaDB、Sqlite</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rPr>
              <w:t>）、大数据平台（</w:t>
            </w:r>
            <w:r>
              <w:rPr>
                <w:rFonts w:hint="eastAsia" w:ascii="宋体" w:hAnsi="宋体" w:eastAsia="宋体" w:cs="宋体"/>
                <w:color w:val="auto"/>
                <w:szCs w:val="21"/>
                <w:highlight w:val="none"/>
                <w:lang w:val="en-US" w:eastAsia="zh-CN"/>
              </w:rPr>
              <w:t>如</w:t>
            </w:r>
            <w:r>
              <w:rPr>
                <w:rFonts w:hint="eastAsia" w:ascii="宋体" w:hAnsi="宋体" w:eastAsia="宋体" w:cs="宋体"/>
                <w:color w:val="auto"/>
                <w:szCs w:val="21"/>
                <w:highlight w:val="none"/>
              </w:rPr>
              <w:t>ClickHouse、Hadoop、Hive、Greenplum、BigQuery、Amazon Redshift、Sap HANA</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rPr>
              <w:t>）、时序数据库（</w:t>
            </w:r>
            <w:r>
              <w:rPr>
                <w:rFonts w:hint="eastAsia" w:ascii="宋体" w:hAnsi="宋体" w:eastAsia="宋体" w:cs="宋体"/>
                <w:color w:val="auto"/>
                <w:szCs w:val="21"/>
                <w:highlight w:val="none"/>
                <w:lang w:val="en-US" w:eastAsia="zh-CN"/>
              </w:rPr>
              <w:t>如</w:t>
            </w:r>
            <w:r>
              <w:rPr>
                <w:rFonts w:hint="eastAsia" w:ascii="宋体" w:hAnsi="宋体" w:eastAsia="宋体" w:cs="宋体"/>
                <w:color w:val="auto"/>
                <w:szCs w:val="21"/>
                <w:highlight w:val="none"/>
              </w:rPr>
              <w:t>InfluxDB、TimeScale、ElasticSearch、TDEngine</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rPr>
              <w:t>）、国产数据库（</w:t>
            </w:r>
            <w:r>
              <w:rPr>
                <w:rFonts w:hint="eastAsia" w:ascii="宋体" w:hAnsi="宋体" w:eastAsia="宋体" w:cs="宋体"/>
                <w:color w:val="auto"/>
                <w:szCs w:val="21"/>
                <w:highlight w:val="none"/>
                <w:lang w:val="en-US" w:eastAsia="zh-CN"/>
              </w:rPr>
              <w:t>如</w:t>
            </w:r>
            <w:r>
              <w:rPr>
                <w:rFonts w:hint="eastAsia" w:ascii="宋体" w:hAnsi="宋体" w:eastAsia="宋体" w:cs="宋体"/>
                <w:color w:val="auto"/>
                <w:szCs w:val="21"/>
                <w:highlight w:val="none"/>
              </w:rPr>
              <w:t>南大通用Gbase、达梦、人大金仓、阿里ADB</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rPr>
              <w:t>）、NoSQL（MongoDB）、文件（</w:t>
            </w:r>
            <w:r>
              <w:rPr>
                <w:rFonts w:hint="eastAsia" w:ascii="宋体" w:hAnsi="宋体" w:eastAsia="宋体" w:cs="宋体"/>
                <w:color w:val="auto"/>
                <w:szCs w:val="21"/>
                <w:highlight w:val="none"/>
                <w:lang w:val="en-US" w:eastAsia="zh-CN"/>
              </w:rPr>
              <w:t>如</w:t>
            </w:r>
            <w:r>
              <w:rPr>
                <w:rFonts w:hint="eastAsia" w:ascii="宋体" w:hAnsi="宋体" w:eastAsia="宋体" w:cs="宋体"/>
                <w:color w:val="auto"/>
                <w:szCs w:val="21"/>
                <w:highlight w:val="none"/>
              </w:rPr>
              <w:t>Excel、XML、JSON）等。数据连接支持固定字符串和参数化的动态字符串两种方式，以满足数据隔离和按用户分库查询的需要，并能对数据源进行使用权限分配管理。</w:t>
            </w:r>
          </w:p>
          <w:p w14:paraId="082CA4E5">
            <w:pPr>
              <w:pStyle w:val="2"/>
              <w:shd w:val="clear"/>
              <w:ind w:firstLine="0" w:firstLineChars="0"/>
              <w:rPr>
                <w:rFonts w:ascii="宋体" w:hAnsi="宋体" w:eastAsia="宋体" w:cs="宋体"/>
                <w:color w:val="auto"/>
                <w:kern w:val="0"/>
                <w:szCs w:val="21"/>
                <w:highlight w:val="none"/>
              </w:rPr>
            </w:pPr>
            <w:r>
              <w:rPr>
                <w:rFonts w:hint="eastAsia" w:ascii="宋体" w:hAnsi="宋体" w:eastAsia="宋体" w:cs="宋体"/>
                <w:color w:val="auto"/>
                <w:szCs w:val="21"/>
                <w:highlight w:val="none"/>
              </w:rPr>
              <w:t>2.引擎支持跨数据源类型的数据整合能力，具备拖拉拽和自定义SQL两种数据准备方式，并提供数据模型和数据集两种数据类型。引擎支持通过数据分析表达式创建自定义指标和维度的能力，并能添加基于用户角色的数据安全过滤器，从数据准备阶段进行行级数据访问安全控制。并能根据业务对数据时效性的不同要求，提供抽取、直连、流式、推送和原生查询的五种数据查询方式。</w:t>
            </w:r>
          </w:p>
          <w:p w14:paraId="016E64F3">
            <w:pPr>
              <w:pStyle w:val="2"/>
              <w:shd w:val="clear"/>
              <w:ind w:firstLine="0"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3.丰富的图表类型：</w:t>
            </w:r>
            <w:r>
              <w:rPr>
                <w:rFonts w:hint="eastAsia" w:ascii="宋体" w:hAnsi="宋体" w:eastAsia="宋体" w:cs="宋体"/>
                <w:color w:val="auto"/>
                <w:szCs w:val="21"/>
                <w:highlight w:val="none"/>
              </w:rPr>
              <w:t>引擎具备丰富图表类型，包括：基础图表（折线\面积\饼图\雷达图\散点\气泡\旭日\树形\漏斗\K线\词云\组合图）、表格（数据表、透视表、KPI矩阵）、地图（2D\3D\GIS\离线\自定义\散点\气泡\区域\热力\轨迹\地球）、KPI（水球图\仪表盘\指示器\KPI指示\KPI看板\3D旋转KPI）、3D图表（饼图\柱形\地图\棱锥\旋转图片）、3D模型（3D模型导入\联动\跳转\数据标签\\条件格式化\自动轮播）、高级图表（魔数图\计算图表\多源图表），并提供可视化插件API满足自定义图表扩展的需要。</w:t>
            </w:r>
          </w:p>
          <w:p w14:paraId="45DA1DCC">
            <w:pPr>
              <w:pStyle w:val="2"/>
              <w:shd w:val="clear"/>
              <w:ind w:firstLine="0"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4.自助式数据分析：</w:t>
            </w:r>
            <w:r>
              <w:rPr>
                <w:rFonts w:hint="eastAsia" w:ascii="宋体" w:hAnsi="宋体" w:eastAsia="宋体" w:cs="宋体"/>
                <w:color w:val="auto"/>
                <w:szCs w:val="21"/>
                <w:highlight w:val="none"/>
              </w:rPr>
              <w:t>引擎所有功能以浏览器在线方式使用，提供可视化数据分析设计器，通过拖拉拽方式完成管理驾驶舱、数据大屏和报表的设计操作。仪表板支持多页面设计和自动轮播功能，设计器提供自动对齐\网格对齐\对齐参考线\对组件对齐\组件互换位置\上下层级切换等快捷设计功能，并支持层叠布局和此贴布局两种模式，支持单元格和像素级别大小/位置控制，支持PC和移动视图切换。引擎内置多种快速分析功能，包括：同比、环比、占比、排名、累计、移动、趋势分析等。同时，针对复杂数据分析提供分析表达式进行支持。</w:t>
            </w:r>
          </w:p>
          <w:p w14:paraId="09B14B29">
            <w:pPr>
              <w:pStyle w:val="2"/>
              <w:shd w:val="clear"/>
              <w:ind w:firstLine="0"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5.交互分析：</w:t>
            </w:r>
            <w:r>
              <w:rPr>
                <w:rFonts w:hint="eastAsia" w:ascii="宋体" w:hAnsi="宋体" w:eastAsia="宋体" w:cs="宋体"/>
                <w:color w:val="auto"/>
                <w:szCs w:val="21"/>
                <w:highlight w:val="none"/>
              </w:rPr>
              <w:t>在仪表板设计和运行阶段，均支持丰富的自助分析能力，包括：单源/多源联动分析、任意层级/顺序钻取、多菜单跳转分析、过滤、排名刷选、排序、条件格式化、维度/指标/图表类型切换、参考线、趋势线、条件格式化、聚焦分析、自能推荐分析、动态指标、动态维度、动态标题、数据过滤器、数据保留/排除，并能根据实际业务需要，开启和关闭交互选项。引擎提供数据监控能力，用户可以从仪表板添加数据监控项目，进行7x24小时的后台数据监控，并能通过钉钉、微信、邮件、调用API等方式推送消息。</w:t>
            </w:r>
          </w:p>
          <w:p w14:paraId="51FDB3F6">
            <w:pPr>
              <w:pStyle w:val="2"/>
              <w:shd w:val="clear"/>
              <w:ind w:firstLine="0"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模板复用：</w:t>
            </w:r>
            <w:r>
              <w:rPr>
                <w:rFonts w:hint="eastAsia" w:ascii="宋体" w:hAnsi="宋体" w:eastAsia="宋体" w:cs="宋体"/>
                <w:color w:val="auto"/>
                <w:szCs w:val="21"/>
                <w:highlight w:val="none"/>
              </w:rPr>
              <w:t>引擎提供丰富的模板以提升易用性和分析效率，包括：仪表板模板、数据大屏模板、组件模板、中国式报表模板，同时，用户可以自行创建模板，并按照权限分享给其他用户使用。</w:t>
            </w:r>
          </w:p>
          <w:p w14:paraId="04268037">
            <w:pPr>
              <w:pStyle w:val="2"/>
              <w:shd w:val="clear"/>
              <w:ind w:firstLine="0" w:firstLineChars="0"/>
              <w:rPr>
                <w:rFonts w:ascii="宋体" w:hAnsi="宋体" w:eastAsia="宋体" w:cs="宋体"/>
                <w:color w:val="auto"/>
                <w:kern w:val="0"/>
                <w:szCs w:val="21"/>
                <w:highlight w:val="none"/>
              </w:rPr>
            </w:pPr>
            <w:r>
              <w:rPr>
                <w:rFonts w:hint="eastAsia" w:ascii="宋体" w:hAnsi="宋体" w:eastAsia="宋体" w:cs="宋体"/>
                <w:color w:val="auto"/>
                <w:szCs w:val="21"/>
                <w:highlight w:val="none"/>
              </w:rPr>
              <w:t>多终端自适应：引擎支持良好的响应式布局和多屏自适应能力。同一个仪表板具备PC和移动端响应式布局的能力，无需针对PC和移动单独设计两套模板。同时，引擎提供屏幕自适应、宽度自适应、高度自适应、等比缩放的显示配置，数据大屏原生具备多屏自适应的能力，无需通过插件支持，无需针对不同分辨率显示器/大屏开发不同的模板，针对智能电视可视化大屏，提供电视端APP程序，并支持管理后台对所有电视端进行集中化管理，指定每台电视显示的大屏内容、运行参数等。</w:t>
            </w:r>
          </w:p>
          <w:p w14:paraId="37AFC90A">
            <w:pPr>
              <w:pStyle w:val="2"/>
              <w:shd w:val="clear"/>
              <w:ind w:firstLine="0"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后台管理：</w:t>
            </w:r>
            <w:r>
              <w:rPr>
                <w:rFonts w:hint="eastAsia" w:ascii="宋体" w:hAnsi="宋体" w:eastAsia="宋体" w:cs="宋体"/>
                <w:color w:val="auto"/>
                <w:szCs w:val="21"/>
                <w:highlight w:val="none"/>
              </w:rPr>
              <w:t>引擎支持企业级应用后台管理能力，支持自定义系统外观、登录画面、门户目录、系统语言、设计器功能等。支持内建账户和单点登录，可创建管理多级组织、组织管理员、组织扩展属性、用户扩展属性，并基于RBAC进行用户鉴权。支持系统设计日志，可记录用户/IP/时间/操作名称/操作参数，具体操作行为包括：创建、更新、删除、软删除、恢复删除文档、重命名、更改稳定缩略图、刷新数据缓存、预览、设计、数据查询、拷贝、下载、上传、导出文档、导入文档、导出报表、导出数据集记录、创建计划、更改计划、删除计划、运行计划、权限变更、导入/导出系统设置、创建/更新/删除/预览/提交/审批通过/审批驳回/发布草稿等。提供图形化的系统诊断、硬件使用功能，以满足系统运维的需要。提供系统级别的导入、导出以便于多服务器发布和迁移的需要。</w:t>
            </w:r>
          </w:p>
          <w:p w14:paraId="1116EA65">
            <w:pPr>
              <w:pStyle w:val="2"/>
              <w:shd w:val="clear"/>
              <w:ind w:firstLine="0"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定制开发：</w:t>
            </w:r>
            <w:r>
              <w:rPr>
                <w:rFonts w:hint="eastAsia" w:ascii="宋体" w:hAnsi="宋体" w:eastAsia="宋体" w:cs="宋体"/>
                <w:color w:val="auto"/>
                <w:szCs w:val="21"/>
                <w:highlight w:val="none"/>
              </w:rPr>
              <w:t>支持在线设计器集成，支持设计器外观自定义（配色/图标、菜单、工具箱、数据选择、保存对话框等），支持按照用户权限控制设计器中的可用功能。引擎对外提供数据查询API，其他业务系统可以调用API获取分析结果数据，以满足业务系统后续的数据展示和管理需要。</w:t>
            </w:r>
          </w:p>
          <w:p w14:paraId="7DF9E7CD">
            <w:pPr>
              <w:pStyle w:val="2"/>
              <w:shd w:val="clear"/>
              <w:ind w:firstLine="0" w:firstLineChars="0"/>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color w:val="auto"/>
                <w:szCs w:val="21"/>
                <w:highlight w:val="none"/>
              </w:rPr>
              <w:t>软件件部属：具备国产化操纵系统/CPU/数据库的厂商互认适配证书、信创产品评估证书，支持K8S集群化部署。</w:t>
            </w:r>
          </w:p>
        </w:tc>
      </w:tr>
      <w:tr w14:paraId="370E1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tcBorders>
              <w:tl2br w:val="nil"/>
              <w:tr2bl w:val="nil"/>
            </w:tcBorders>
            <w:vAlign w:val="center"/>
          </w:tcPr>
          <w:p w14:paraId="1A0D6043">
            <w:pPr>
              <w:keepNext w:val="0"/>
              <w:keepLines w:val="0"/>
              <w:widowControl/>
              <w:suppressLineNumbers w:val="0"/>
              <w:jc w:val="center"/>
              <w:textAlignment w:val="center"/>
              <w:rPr>
                <w:rFonts w:hint="default"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6</w:t>
            </w:r>
          </w:p>
        </w:tc>
        <w:tc>
          <w:tcPr>
            <w:tcW w:w="863" w:type="dxa"/>
            <w:tcBorders>
              <w:tl2br w:val="nil"/>
              <w:tr2bl w:val="nil"/>
            </w:tcBorders>
            <w:vAlign w:val="center"/>
          </w:tcPr>
          <w:p w14:paraId="462CF596">
            <w:pPr>
              <w:shd w:val="clear"/>
              <w:spacing w:line="288" w:lineRule="auto"/>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系统匹配</w:t>
            </w:r>
          </w:p>
        </w:tc>
        <w:tc>
          <w:tcPr>
            <w:tcW w:w="535" w:type="dxa"/>
            <w:tcBorders>
              <w:tl2br w:val="nil"/>
              <w:tr2bl w:val="nil"/>
            </w:tcBorders>
            <w:vAlign w:val="center"/>
          </w:tcPr>
          <w:p w14:paraId="2564CEA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项</w:t>
            </w:r>
          </w:p>
        </w:tc>
        <w:tc>
          <w:tcPr>
            <w:tcW w:w="455" w:type="dxa"/>
            <w:tcBorders>
              <w:tl2br w:val="nil"/>
              <w:tr2bl w:val="nil"/>
            </w:tcBorders>
            <w:vAlign w:val="center"/>
          </w:tcPr>
          <w:p w14:paraId="49B2A61C">
            <w:pPr>
              <w:keepNext w:val="0"/>
              <w:keepLines w:val="0"/>
              <w:widowControl/>
              <w:suppressLineNumbers w:val="0"/>
              <w:jc w:val="center"/>
              <w:textAlignment w:val="center"/>
              <w:rPr>
                <w:rFonts w:hint="default"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1</w:t>
            </w:r>
          </w:p>
        </w:tc>
        <w:tc>
          <w:tcPr>
            <w:tcW w:w="5634" w:type="dxa"/>
            <w:tcBorders>
              <w:tl2br w:val="nil"/>
              <w:tr2bl w:val="nil"/>
            </w:tcBorders>
            <w:vAlign w:val="center"/>
          </w:tcPr>
          <w:p w14:paraId="03B543C8">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bCs/>
                <w:color w:val="auto"/>
                <w:szCs w:val="21"/>
                <w:highlight w:val="none"/>
              </w:rPr>
              <w:t>与</w:t>
            </w:r>
            <w:r>
              <w:rPr>
                <w:rFonts w:hint="eastAsia" w:ascii="宋体" w:hAnsi="宋体" w:cs="宋体"/>
                <w:bCs/>
                <w:color w:val="auto"/>
                <w:szCs w:val="21"/>
                <w:highlight w:val="none"/>
                <w:lang w:val="en-US" w:eastAsia="zh-CN"/>
              </w:rPr>
              <w:t>学校</w:t>
            </w:r>
            <w:r>
              <w:rPr>
                <w:rFonts w:hint="eastAsia" w:ascii="宋体" w:hAnsi="宋体" w:eastAsia="宋体" w:cs="宋体"/>
                <w:bCs/>
                <w:color w:val="auto"/>
                <w:szCs w:val="21"/>
                <w:highlight w:val="none"/>
              </w:rPr>
              <w:t>校园一卡通及图书馆文献信息管理系统对接</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学校</w:t>
            </w:r>
            <w:r>
              <w:rPr>
                <w:rFonts w:hint="eastAsia" w:ascii="宋体" w:hAnsi="宋体" w:cs="宋体"/>
                <w:color w:val="auto"/>
                <w:szCs w:val="21"/>
                <w:highlight w:val="none"/>
                <w:lang w:val="en-US" w:eastAsia="zh-CN"/>
              </w:rPr>
              <w:t>提供</w:t>
            </w:r>
            <w:r>
              <w:rPr>
                <w:rFonts w:hint="eastAsia" w:ascii="宋体" w:hAnsi="宋体" w:cs="宋体"/>
                <w:color w:val="auto"/>
                <w:szCs w:val="21"/>
                <w:highlight w:val="none"/>
              </w:rPr>
              <w:t>接口用户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对</w:t>
            </w:r>
            <w:r>
              <w:rPr>
                <w:rFonts w:hint="eastAsia" w:ascii="宋体" w:hAnsi="宋体" w:cs="宋体"/>
                <w:color w:val="auto"/>
                <w:szCs w:val="21"/>
                <w:highlight w:val="none"/>
              </w:rPr>
              <w:t>方开发对接</w:t>
            </w:r>
          </w:p>
        </w:tc>
      </w:tr>
      <w:tr w14:paraId="4EE4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tcBorders>
              <w:tl2br w:val="nil"/>
              <w:tr2bl w:val="nil"/>
            </w:tcBorders>
            <w:vAlign w:val="center"/>
          </w:tcPr>
          <w:p w14:paraId="1A51E142">
            <w:pPr>
              <w:keepNext w:val="0"/>
              <w:keepLines w:val="0"/>
              <w:widowControl/>
              <w:suppressLineNumbers w:val="0"/>
              <w:jc w:val="center"/>
              <w:textAlignment w:val="center"/>
              <w:rPr>
                <w:rFonts w:hint="default"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7</w:t>
            </w:r>
          </w:p>
        </w:tc>
        <w:tc>
          <w:tcPr>
            <w:tcW w:w="863" w:type="dxa"/>
            <w:tcBorders>
              <w:tl2br w:val="nil"/>
              <w:tr2bl w:val="nil"/>
            </w:tcBorders>
            <w:vAlign w:val="center"/>
          </w:tcPr>
          <w:p w14:paraId="0250A964">
            <w:pPr>
              <w:shd w:val="clear"/>
              <w:spacing w:line="288" w:lineRule="auto"/>
              <w:jc w:val="center"/>
              <w:rPr>
                <w:rFonts w:hint="eastAsia" w:ascii="宋体" w:hAnsi="宋体" w:eastAsia="宋体" w:cs="宋体"/>
                <w:i w:val="0"/>
                <w:iCs w:val="0"/>
                <w:color w:val="000000"/>
                <w:kern w:val="0"/>
                <w:sz w:val="22"/>
                <w:szCs w:val="22"/>
                <w:u w:val="none"/>
                <w:lang w:val="en-US" w:eastAsia="zh-CN" w:bidi="ar"/>
              </w:rPr>
            </w:pPr>
            <w:r>
              <w:rPr>
                <w:rFonts w:hint="eastAsia"/>
                <w:color w:val="auto"/>
                <w:highlight w:val="none"/>
                <w:lang w:val="en-US" w:eastAsia="zh-CN"/>
              </w:rPr>
              <w:t>施工费</w:t>
            </w:r>
          </w:p>
        </w:tc>
        <w:tc>
          <w:tcPr>
            <w:tcW w:w="535" w:type="dxa"/>
            <w:tcBorders>
              <w:tl2br w:val="nil"/>
              <w:tr2bl w:val="nil"/>
            </w:tcBorders>
            <w:vAlign w:val="center"/>
          </w:tcPr>
          <w:p w14:paraId="1131757D">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批</w:t>
            </w:r>
          </w:p>
        </w:tc>
        <w:tc>
          <w:tcPr>
            <w:tcW w:w="455" w:type="dxa"/>
            <w:tcBorders>
              <w:tl2br w:val="nil"/>
              <w:tr2bl w:val="nil"/>
            </w:tcBorders>
            <w:vAlign w:val="center"/>
          </w:tcPr>
          <w:p w14:paraId="1DAC175A">
            <w:pPr>
              <w:keepNext w:val="0"/>
              <w:keepLines w:val="0"/>
              <w:widowControl/>
              <w:suppressLineNumbers w:val="0"/>
              <w:jc w:val="center"/>
              <w:textAlignment w:val="center"/>
              <w:rPr>
                <w:rFonts w:hint="default"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1</w:t>
            </w:r>
          </w:p>
        </w:tc>
        <w:tc>
          <w:tcPr>
            <w:tcW w:w="5634" w:type="dxa"/>
            <w:tcBorders>
              <w:tl2br w:val="nil"/>
              <w:tr2bl w:val="nil"/>
            </w:tcBorders>
            <w:vAlign w:val="center"/>
          </w:tcPr>
          <w:p w14:paraId="7BB8F1E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olor w:val="auto"/>
                <w:highlight w:val="none"/>
              </w:rPr>
              <w:t>包含本项目所有设备的</w:t>
            </w:r>
            <w:r>
              <w:rPr>
                <w:rFonts w:hint="eastAsia"/>
                <w:color w:val="auto"/>
                <w:highlight w:val="none"/>
                <w:lang w:val="en-US" w:eastAsia="zh-CN"/>
              </w:rPr>
              <w:t>运输、布线、</w:t>
            </w:r>
            <w:r>
              <w:rPr>
                <w:rFonts w:hint="eastAsia"/>
                <w:color w:val="auto"/>
                <w:highlight w:val="none"/>
              </w:rPr>
              <w:t>安装调试、人工及辅材</w:t>
            </w:r>
            <w:r>
              <w:rPr>
                <w:rFonts w:hint="eastAsia"/>
                <w:color w:val="auto"/>
                <w:highlight w:val="none"/>
                <w:lang w:val="en-US" w:eastAsia="zh-CN"/>
              </w:rPr>
              <w:t>等费用</w:t>
            </w:r>
          </w:p>
        </w:tc>
      </w:tr>
    </w:tbl>
    <w:p w14:paraId="75EE9D40">
      <w:pPr>
        <w:pStyle w:val="12"/>
        <w:rPr>
          <w:rFonts w:hint="eastAsia"/>
        </w:rPr>
      </w:pPr>
    </w:p>
    <w:p w14:paraId="090295E0">
      <w:pPr>
        <w:widowControl/>
        <w:shd w:val="clear" w:color="auto" w:fill="FFFFFF"/>
        <w:spacing w:line="360" w:lineRule="auto"/>
        <w:jc w:val="left"/>
        <w:rPr>
          <w:rFonts w:hint="eastAsia" w:ascii="宋体" w:hAnsi="宋体" w:cs="Arial"/>
          <w:b/>
          <w:color w:val="333333"/>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D1B0531-6CCC-489F-980A-FC99B44D2BE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FB78F61-13F1-4AF5-AA30-EC985EE4EDC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embedRegular r:id="rId3" w:fontKey="{EE14AC55-2EDD-4FF1-8FF0-FFC6FA7FB1D2}"/>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embedRegular r:id="rId4" w:fontKey="{0A21D58F-03AB-4DA8-AF31-3FE8A5666CE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jZWU5ZDY4NWE0NzVkODJmMTE0MjUyOWYzYzIzMzcifQ=="/>
  </w:docVars>
  <w:rsids>
    <w:rsidRoot w:val="79E60680"/>
    <w:rsid w:val="00004CFF"/>
    <w:rsid w:val="00020F3A"/>
    <w:rsid w:val="00072511"/>
    <w:rsid w:val="000B2A78"/>
    <w:rsid w:val="000F5E8B"/>
    <w:rsid w:val="00106776"/>
    <w:rsid w:val="0015791C"/>
    <w:rsid w:val="00163AC5"/>
    <w:rsid w:val="00183E4D"/>
    <w:rsid w:val="001D4F27"/>
    <w:rsid w:val="00240F07"/>
    <w:rsid w:val="00283FE9"/>
    <w:rsid w:val="002866A3"/>
    <w:rsid w:val="002968FB"/>
    <w:rsid w:val="002A62C9"/>
    <w:rsid w:val="002B1AFC"/>
    <w:rsid w:val="00325C92"/>
    <w:rsid w:val="0033001B"/>
    <w:rsid w:val="003566AF"/>
    <w:rsid w:val="003808EA"/>
    <w:rsid w:val="003C344A"/>
    <w:rsid w:val="003F29D7"/>
    <w:rsid w:val="00425A1E"/>
    <w:rsid w:val="00430634"/>
    <w:rsid w:val="004611E7"/>
    <w:rsid w:val="00472E6F"/>
    <w:rsid w:val="004B72FC"/>
    <w:rsid w:val="004F3B57"/>
    <w:rsid w:val="00557A95"/>
    <w:rsid w:val="00564925"/>
    <w:rsid w:val="005E045C"/>
    <w:rsid w:val="00602DCB"/>
    <w:rsid w:val="006228BB"/>
    <w:rsid w:val="0066618B"/>
    <w:rsid w:val="006B2A08"/>
    <w:rsid w:val="006F3EDF"/>
    <w:rsid w:val="007222D3"/>
    <w:rsid w:val="00800C8E"/>
    <w:rsid w:val="00810583"/>
    <w:rsid w:val="00815EEB"/>
    <w:rsid w:val="00856868"/>
    <w:rsid w:val="00982982"/>
    <w:rsid w:val="009D25D1"/>
    <w:rsid w:val="00A374EE"/>
    <w:rsid w:val="00A824C1"/>
    <w:rsid w:val="00AC7F08"/>
    <w:rsid w:val="00B023AD"/>
    <w:rsid w:val="00BA3E98"/>
    <w:rsid w:val="00BF6037"/>
    <w:rsid w:val="00C303F2"/>
    <w:rsid w:val="00C634A6"/>
    <w:rsid w:val="00CA311D"/>
    <w:rsid w:val="00CB5FF2"/>
    <w:rsid w:val="00CD3C6C"/>
    <w:rsid w:val="00D24083"/>
    <w:rsid w:val="00D72D0A"/>
    <w:rsid w:val="00D8639B"/>
    <w:rsid w:val="00DC0C91"/>
    <w:rsid w:val="00E43D12"/>
    <w:rsid w:val="00E74EAE"/>
    <w:rsid w:val="00EA34A7"/>
    <w:rsid w:val="00EB1027"/>
    <w:rsid w:val="00EC40BE"/>
    <w:rsid w:val="00EF4957"/>
    <w:rsid w:val="00F01B79"/>
    <w:rsid w:val="00F20F79"/>
    <w:rsid w:val="00F218CD"/>
    <w:rsid w:val="00F24D10"/>
    <w:rsid w:val="00F266A2"/>
    <w:rsid w:val="00F46177"/>
    <w:rsid w:val="00F468D8"/>
    <w:rsid w:val="00F60EE5"/>
    <w:rsid w:val="00F7198A"/>
    <w:rsid w:val="00F72593"/>
    <w:rsid w:val="00FD1395"/>
    <w:rsid w:val="00FF1765"/>
    <w:rsid w:val="0201499D"/>
    <w:rsid w:val="0F1D38DB"/>
    <w:rsid w:val="10DB11B5"/>
    <w:rsid w:val="17D10D76"/>
    <w:rsid w:val="1BDB2B53"/>
    <w:rsid w:val="1C2869B2"/>
    <w:rsid w:val="240A633C"/>
    <w:rsid w:val="2F7B4CBE"/>
    <w:rsid w:val="3C414910"/>
    <w:rsid w:val="69750903"/>
    <w:rsid w:val="6E2B2924"/>
    <w:rsid w:val="7695067C"/>
    <w:rsid w:val="79E60680"/>
    <w:rsid w:val="7F062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22"/>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autoRedefine/>
    <w:unhideWhenUsed/>
    <w:qFormat/>
    <w:uiPriority w:val="9"/>
    <w:pPr>
      <w:keepNext/>
      <w:keepLines/>
      <w:spacing w:before="260" w:after="260" w:line="416" w:lineRule="auto"/>
      <w:outlineLvl w:val="2"/>
    </w:pPr>
    <w:rPr>
      <w:rFonts w:eastAsia="宋体"/>
      <w:b/>
      <w:bCs/>
      <w:sz w:val="32"/>
      <w:szCs w:val="32"/>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List Paragraph"/>
    <w:basedOn w:val="1"/>
    <w:unhideWhenUsed/>
    <w:qFormat/>
    <w:uiPriority w:val="99"/>
    <w:pPr>
      <w:ind w:firstLine="420" w:firstLineChars="200"/>
    </w:pPr>
  </w:style>
  <w:style w:type="paragraph" w:styleId="5">
    <w:name w:val="annotation text"/>
    <w:basedOn w:val="1"/>
    <w:link w:val="19"/>
    <w:qFormat/>
    <w:uiPriority w:val="0"/>
    <w:pPr>
      <w:jc w:val="left"/>
    </w:pPr>
  </w:style>
  <w:style w:type="paragraph" w:styleId="6">
    <w:name w:val="Body Text"/>
    <w:basedOn w:val="1"/>
    <w:qFormat/>
    <w:uiPriority w:val="0"/>
    <w:pPr>
      <w:spacing w:after="120"/>
    </w:pPr>
    <w:rPr>
      <w:sz w:val="28"/>
    </w:rPr>
  </w:style>
  <w:style w:type="paragraph" w:styleId="7">
    <w:name w:val="Body Text Indent"/>
    <w:basedOn w:val="1"/>
    <w:qFormat/>
    <w:uiPriority w:val="0"/>
    <w:pPr>
      <w:spacing w:after="120"/>
      <w:ind w:left="420" w:leftChars="200"/>
    </w:pPr>
  </w:style>
  <w:style w:type="paragraph" w:styleId="8">
    <w:name w:val="Balloon Text"/>
    <w:basedOn w:val="1"/>
    <w:link w:val="21"/>
    <w:uiPriority w:val="0"/>
    <w:rPr>
      <w:sz w:val="18"/>
      <w:szCs w:val="18"/>
    </w:rPr>
  </w:style>
  <w:style w:type="paragraph" w:styleId="9">
    <w:name w:val="footer"/>
    <w:basedOn w:val="1"/>
    <w:link w:val="18"/>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annotation subject"/>
    <w:basedOn w:val="5"/>
    <w:next w:val="5"/>
    <w:link w:val="20"/>
    <w:qFormat/>
    <w:uiPriority w:val="0"/>
    <w:rPr>
      <w:b/>
      <w:bCs/>
    </w:rPr>
  </w:style>
  <w:style w:type="paragraph" w:styleId="12">
    <w:name w:val="Body Text First Indent 2"/>
    <w:basedOn w:val="7"/>
    <w:unhideWhenUsed/>
    <w:qFormat/>
    <w:uiPriority w:val="99"/>
    <w:pPr>
      <w:ind w:firstLine="420" w:firstLineChars="200"/>
    </w:pPr>
  </w:style>
  <w:style w:type="character" w:styleId="15">
    <w:name w:val="annotation reference"/>
    <w:basedOn w:val="14"/>
    <w:qFormat/>
    <w:uiPriority w:val="0"/>
    <w:rPr>
      <w:sz w:val="21"/>
      <w:szCs w:val="21"/>
    </w:rPr>
  </w:style>
  <w:style w:type="paragraph" w:customStyle="1" w:styleId="16">
    <w:name w:val="样式1"/>
    <w:basedOn w:val="1"/>
    <w:qFormat/>
    <w:uiPriority w:val="0"/>
    <w:pPr>
      <w:ind w:firstLine="883" w:firstLineChars="200"/>
    </w:pPr>
    <w:rPr>
      <w:rFonts w:ascii="Calibri" w:hAnsi="Calibri" w:eastAsia="宋体" w:cs="Times New Roman"/>
      <w:sz w:val="30"/>
    </w:rPr>
  </w:style>
  <w:style w:type="character" w:customStyle="1" w:styleId="17">
    <w:name w:val="页眉 字符"/>
    <w:basedOn w:val="14"/>
    <w:link w:val="10"/>
    <w:qFormat/>
    <w:uiPriority w:val="0"/>
    <w:rPr>
      <w:kern w:val="2"/>
      <w:sz w:val="18"/>
      <w:szCs w:val="18"/>
    </w:rPr>
  </w:style>
  <w:style w:type="character" w:customStyle="1" w:styleId="18">
    <w:name w:val="页脚 字符"/>
    <w:basedOn w:val="14"/>
    <w:link w:val="9"/>
    <w:qFormat/>
    <w:uiPriority w:val="0"/>
    <w:rPr>
      <w:kern w:val="2"/>
      <w:sz w:val="18"/>
      <w:szCs w:val="18"/>
    </w:rPr>
  </w:style>
  <w:style w:type="character" w:customStyle="1" w:styleId="19">
    <w:name w:val="批注文字 字符"/>
    <w:basedOn w:val="14"/>
    <w:link w:val="5"/>
    <w:qFormat/>
    <w:uiPriority w:val="0"/>
    <w:rPr>
      <w:kern w:val="2"/>
      <w:sz w:val="21"/>
      <w:szCs w:val="22"/>
    </w:rPr>
  </w:style>
  <w:style w:type="character" w:customStyle="1" w:styleId="20">
    <w:name w:val="批注主题 字符"/>
    <w:basedOn w:val="19"/>
    <w:link w:val="11"/>
    <w:qFormat/>
    <w:uiPriority w:val="0"/>
    <w:rPr>
      <w:b/>
      <w:bCs/>
      <w:kern w:val="2"/>
      <w:sz w:val="21"/>
      <w:szCs w:val="22"/>
    </w:rPr>
  </w:style>
  <w:style w:type="character" w:customStyle="1" w:styleId="21">
    <w:name w:val="批注框文本 字符"/>
    <w:basedOn w:val="14"/>
    <w:link w:val="8"/>
    <w:qFormat/>
    <w:uiPriority w:val="0"/>
    <w:rPr>
      <w:kern w:val="2"/>
      <w:sz w:val="18"/>
      <w:szCs w:val="18"/>
    </w:rPr>
  </w:style>
  <w:style w:type="character" w:customStyle="1" w:styleId="22">
    <w:name w:val="标题 2 字符"/>
    <w:basedOn w:val="14"/>
    <w:link w:val="3"/>
    <w:qFormat/>
    <w:uiPriority w:val="0"/>
    <w:rPr>
      <w:rFonts w:ascii="Arial" w:hAnsi="Arial" w:eastAsia="黑体" w:cs="Times New Roman"/>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66451-E7DF-4171-AEE2-B6B1CB8C58A7}">
  <ds:schemaRefs/>
</ds:datastoreItem>
</file>

<file path=docProps/app.xml><?xml version="1.0" encoding="utf-8"?>
<Properties xmlns="http://schemas.openxmlformats.org/officeDocument/2006/extended-properties" xmlns:vt="http://schemas.openxmlformats.org/officeDocument/2006/docPropsVTypes">
  <Template>Normal</Template>
  <Company>Win10_64</Company>
  <Pages>6</Pages>
  <Words>1173</Words>
  <Characters>1435</Characters>
  <Lines>21</Lines>
  <Paragraphs>5</Paragraphs>
  <TotalTime>1</TotalTime>
  <ScaleCrop>false</ScaleCrop>
  <LinksUpToDate>false</LinksUpToDate>
  <CharactersWithSpaces>1437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2023-12-28T03:28:00Z</dcterms:created>
  <dc:creator>裘伟</dc:creator>
  <cp:lastModifiedBy>刘瑞洁</cp:lastModifiedBy>
  <cp:lastPrinted>2026-06-11T05:46:04Z</cp:lastPrinted>
  <dcterms:modified xsi:type="dcterms:W3CDTF">2026-06-11T05:46:10Z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BDBDD9A755E44F8E976DB75CD6BF7E97_11</vt:lpwstr>
  </property>
  <property fmtid="{D5CDD505-2E9C-101B-9397-08002B2CF9AE}" pid="4" name="KSOTemplateDocerSaveRecord">
    <vt:lpwstr>eyJoZGlkIjoiZWQ0ZTNlNTQ5MGY3NGI0ZjBkMmY1Mzk2MDg5MTIyMjgiLCJ1c2VySWQiOiIxMDMyNTc2NjA4In0=</vt:lpwstr>
  </property>
</Properties>
</file>