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3B88E">
      <w:pPr>
        <w:numPr>
          <w:ilvl w:val="0"/>
          <w:numId w:val="0"/>
        </w:numPr>
        <w:spacing w:after="312" w:afterLines="100" w:line="540" w:lineRule="exact"/>
        <w:jc w:val="center"/>
        <w:rPr>
          <w:rFonts w:hint="default" w:ascii="宋体" w:hAnsi="宋体" w:eastAsia="宋体"/>
          <w:b/>
          <w:bCs/>
          <w:color w:val="000000" w:themeColor="text1"/>
          <w:kern w:val="44"/>
          <w:sz w:val="44"/>
          <w:szCs w:val="44"/>
          <w:u w:val="none"/>
          <w:lang w:val="en-US" w:eastAsia="zh-CN"/>
          <w14:textFill>
            <w14:solidFill>
              <w14:schemeClr w14:val="tx1"/>
            </w14:solidFill>
          </w14:textFill>
        </w:rPr>
      </w:pPr>
      <w:bookmarkStart w:id="0" w:name="_Toc307216486"/>
      <w:bookmarkStart w:id="1" w:name="_Toc175733110"/>
      <w:r>
        <w:rPr>
          <w:rFonts w:hint="eastAsia" w:ascii="宋体" w:hAnsi="宋体"/>
          <w:b/>
          <w:bCs/>
          <w:color w:val="000000" w:themeColor="text1"/>
          <w:kern w:val="44"/>
          <w:sz w:val="28"/>
          <w:szCs w:val="28"/>
          <w:u w:val="none"/>
          <w:lang w:val="en-US" w:eastAsia="zh-CN"/>
          <w14:textFill>
            <w14:solidFill>
              <w14:schemeClr w14:val="tx1"/>
            </w14:solidFill>
          </w14:textFill>
        </w:rPr>
        <w:t>附件:消防维保项目服务需求</w:t>
      </w:r>
    </w:p>
    <w:p w14:paraId="61B23836">
      <w:pPr>
        <w:keepNext w:val="0"/>
        <w:keepLines w:val="0"/>
        <w:pageBreakBefore w:val="0"/>
        <w:widowControl w:val="0"/>
        <w:kinsoku/>
        <w:wordWrap/>
        <w:overflowPunct/>
        <w:topLinePunct w:val="0"/>
        <w:bidi w:val="0"/>
        <w:spacing w:line="550" w:lineRule="exact"/>
        <w:ind w:firstLine="0" w:firstLineChars="0"/>
        <w:jc w:val="left"/>
        <w:textAlignment w:val="auto"/>
        <w:rPr>
          <w:rFonts w:hint="eastAsia" w:ascii="仿宋" w:hAnsi="仿宋" w:eastAsia="仿宋"/>
          <w:b/>
          <w:bCs/>
          <w:color w:val="000000" w:themeColor="text1"/>
          <w:sz w:val="30"/>
          <w:szCs w:val="30"/>
          <w:u w:val="none"/>
          <w14:textFill>
            <w14:solidFill>
              <w14:schemeClr w14:val="tx1"/>
            </w14:solidFill>
          </w14:textFill>
        </w:rPr>
      </w:pPr>
      <w:r>
        <w:rPr>
          <w:rFonts w:hint="eastAsia" w:ascii="宋体" w:hAnsi="宋体" w:eastAsia="宋体" w:cs="宋体"/>
          <w:b/>
          <w:bCs/>
          <w:color w:val="000000" w:themeColor="text1"/>
          <w:sz w:val="30"/>
          <w:szCs w:val="30"/>
          <w:u w:val="none"/>
          <w:lang w:val="en-US" w:eastAsia="zh-CN"/>
          <w14:textFill>
            <w14:solidFill>
              <w14:schemeClr w14:val="tx1"/>
            </w14:solidFill>
          </w14:textFill>
        </w:rPr>
        <w:t>一</w:t>
      </w:r>
      <w:r>
        <w:rPr>
          <w:rFonts w:hint="eastAsia" w:ascii="宋体" w:hAnsi="宋体" w:eastAsia="宋体" w:cs="宋体"/>
          <w:b/>
          <w:bCs/>
          <w:color w:val="000000" w:themeColor="text1"/>
          <w:sz w:val="30"/>
          <w:szCs w:val="30"/>
          <w:u w:val="none"/>
          <w14:textFill>
            <w14:solidFill>
              <w14:schemeClr w14:val="tx1"/>
            </w14:solidFill>
          </w14:textFill>
        </w:rPr>
        <w:t>、技术要求：</w:t>
      </w:r>
    </w:p>
    <w:p w14:paraId="7E410E49">
      <w:pPr>
        <w:keepNext w:val="0"/>
        <w:keepLines w:val="0"/>
        <w:pageBreakBefore w:val="0"/>
        <w:widowControl w:val="0"/>
        <w:kinsoku/>
        <w:wordWrap/>
        <w:overflowPunct/>
        <w:topLinePunct w:val="0"/>
        <w:bidi w:val="0"/>
        <w:adjustRightInd w:val="0"/>
        <w:snapToGrid w:val="0"/>
        <w:spacing w:line="550" w:lineRule="exact"/>
        <w:ind w:firstLine="482" w:firstLineChars="200"/>
        <w:textAlignment w:val="auto"/>
        <w:rPr>
          <w:rFonts w:hint="eastAsia" w:ascii="宋体" w:hAnsi="宋体" w:eastAsia="宋体" w:cs="宋体"/>
          <w:b/>
          <w:color w:val="000000" w:themeColor="text1"/>
          <w:sz w:val="24"/>
          <w:szCs w:val="24"/>
          <w:u w:val="none"/>
          <w14:textFill>
            <w14:solidFill>
              <w14:schemeClr w14:val="tx1"/>
            </w14:solidFill>
          </w14:textFill>
        </w:rPr>
      </w:pPr>
      <w:r>
        <w:rPr>
          <w:rFonts w:hint="eastAsia" w:ascii="宋体" w:hAnsi="宋体" w:eastAsia="宋体" w:cs="宋体"/>
          <w:b/>
          <w:color w:val="000000" w:themeColor="text1"/>
          <w:sz w:val="24"/>
          <w:szCs w:val="24"/>
          <w:u w:val="none"/>
          <w14:textFill>
            <w14:solidFill>
              <w14:schemeClr w14:val="tx1"/>
            </w14:solidFill>
          </w14:textFill>
        </w:rPr>
        <w:t>1、项目概况（含在建、待建项目）</w:t>
      </w:r>
    </w:p>
    <w:p w14:paraId="37A487EA">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安徽信息工程学院消防设施包括：</w:t>
      </w:r>
    </w:p>
    <w:p w14:paraId="25CE9A54">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教学</w:t>
      </w:r>
      <w:r>
        <w:rPr>
          <w:rFonts w:hint="eastAsia" w:ascii="宋体" w:hAnsi="宋体" w:eastAsia="宋体" w:cs="宋体"/>
          <w:bCs/>
          <w:color w:val="000000" w:themeColor="text1"/>
          <w:sz w:val="24"/>
          <w:szCs w:val="24"/>
          <w:u w:val="none"/>
          <w:lang w:eastAsia="zh-CN"/>
          <w14:textFill>
            <w14:solidFill>
              <w14:schemeClr w14:val="tx1"/>
            </w14:solidFill>
          </w14:textFill>
        </w:rPr>
        <w:t>区</w:t>
      </w:r>
      <w:r>
        <w:rPr>
          <w:rFonts w:hint="eastAsia" w:ascii="宋体" w:hAnsi="宋体" w:eastAsia="宋体" w:cs="宋体"/>
          <w:bCs/>
          <w:color w:val="000000" w:themeColor="text1"/>
          <w:sz w:val="24"/>
          <w:szCs w:val="24"/>
          <w:u w:val="none"/>
          <w14:textFill>
            <w14:solidFill>
              <w14:schemeClr w14:val="tx1"/>
            </w14:solidFill>
          </w14:textFill>
        </w:rPr>
        <w:t>（A1\A2\A3\A4\A5\A6\</w:t>
      </w:r>
      <w:r>
        <w:rPr>
          <w:rFonts w:hint="eastAsia" w:ascii="宋体" w:hAnsi="宋体" w:eastAsia="宋体" w:cs="宋体"/>
          <w:bCs/>
          <w:color w:val="000000" w:themeColor="text1"/>
          <w:sz w:val="24"/>
          <w:szCs w:val="24"/>
          <w:u w:val="none"/>
          <w:lang w:val="en-US" w:eastAsia="zh-CN"/>
          <w14:textFill>
            <w14:solidFill>
              <w14:schemeClr w14:val="tx1"/>
            </w14:solidFill>
          </w14:textFill>
        </w:rPr>
        <w:t>A7</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A11</w:t>
      </w:r>
      <w:r>
        <w:rPr>
          <w:rFonts w:hint="eastAsia" w:ascii="宋体" w:hAnsi="宋体" w:eastAsia="宋体" w:cs="宋体"/>
          <w:bCs/>
          <w:color w:val="000000" w:themeColor="text1"/>
          <w:sz w:val="24"/>
          <w:szCs w:val="24"/>
          <w:u w:val="none"/>
          <w14:textFill>
            <w14:solidFill>
              <w14:schemeClr w14:val="tx1"/>
            </w14:solidFill>
          </w14:textFill>
        </w:rPr>
        <w:t>）、工程实训中心（A8）</w:t>
      </w:r>
    </w:p>
    <w:p w14:paraId="09C89AEE">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宿舍</w:t>
      </w:r>
      <w:r>
        <w:rPr>
          <w:rFonts w:hint="eastAsia" w:ascii="宋体" w:hAnsi="宋体" w:eastAsia="宋体" w:cs="宋体"/>
          <w:bCs/>
          <w:color w:val="000000" w:themeColor="text1"/>
          <w:sz w:val="24"/>
          <w:szCs w:val="24"/>
          <w:u w:val="none"/>
          <w:lang w:eastAsia="zh-CN"/>
          <w14:textFill>
            <w14:solidFill>
              <w14:schemeClr w14:val="tx1"/>
            </w14:solidFill>
          </w14:textFill>
        </w:rPr>
        <w:t>区</w:t>
      </w:r>
      <w:r>
        <w:rPr>
          <w:rFonts w:hint="eastAsia" w:ascii="宋体" w:hAnsi="宋体" w:eastAsia="宋体" w:cs="宋体"/>
          <w:bCs/>
          <w:color w:val="000000" w:themeColor="text1"/>
          <w:sz w:val="24"/>
          <w:szCs w:val="24"/>
          <w:u w:val="none"/>
          <w14:textFill>
            <w14:solidFill>
              <w14:schemeClr w14:val="tx1"/>
            </w14:solidFill>
          </w14:textFill>
        </w:rPr>
        <w:t>（A17\A18\A19\A20\A21\A33\</w:t>
      </w:r>
      <w:r>
        <w:rPr>
          <w:rFonts w:hint="eastAsia" w:ascii="宋体" w:hAnsi="宋体" w:eastAsia="宋体" w:cs="宋体"/>
          <w:bCs/>
          <w:color w:val="000000" w:themeColor="text1"/>
          <w:sz w:val="24"/>
          <w:szCs w:val="24"/>
          <w:u w:val="none"/>
          <w:lang w:val="en-US" w:eastAsia="zh-CN"/>
          <w14:textFill>
            <w14:solidFill>
              <w14:schemeClr w14:val="tx1"/>
            </w14:solidFill>
          </w14:textFill>
        </w:rPr>
        <w:t>A34</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A35</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A36</w:t>
      </w:r>
      <w:r>
        <w:rPr>
          <w:rFonts w:hint="eastAsia" w:ascii="宋体" w:hAnsi="宋体" w:eastAsia="宋体" w:cs="宋体"/>
          <w:bCs/>
          <w:color w:val="000000" w:themeColor="text1"/>
          <w:sz w:val="24"/>
          <w:szCs w:val="24"/>
          <w:u w:val="none"/>
          <w14:textFill>
            <w14:solidFill>
              <w14:schemeClr w14:val="tx1"/>
            </w14:solidFill>
          </w14:textFill>
        </w:rPr>
        <w:t>\A37</w:t>
      </w:r>
      <w:r>
        <w:rPr>
          <w:rFonts w:hint="eastAsia" w:ascii="宋体" w:hAnsi="宋体" w:eastAsia="宋体" w:cs="宋体"/>
          <w:bCs/>
          <w:color w:val="000000" w:themeColor="text1"/>
          <w:sz w:val="24"/>
          <w:szCs w:val="24"/>
          <w:u w:val="none"/>
          <w:lang w:eastAsia="zh-CN"/>
          <w14:textFill>
            <w14:solidFill>
              <w14:schemeClr w14:val="tx1"/>
            </w14:solidFill>
          </w14:textFill>
        </w:rPr>
        <w:t>〔地上</w:t>
      </w:r>
      <w:r>
        <w:rPr>
          <w:rFonts w:hint="eastAsia" w:ascii="宋体" w:hAnsi="宋体" w:eastAsia="宋体" w:cs="宋体"/>
          <w:bCs/>
          <w:color w:val="000000" w:themeColor="text1"/>
          <w:sz w:val="24"/>
          <w:szCs w:val="24"/>
          <w:u w:val="none"/>
          <w:lang w:val="en-US" w:eastAsia="zh-CN"/>
          <w14:textFill>
            <w14:solidFill>
              <w14:schemeClr w14:val="tx1"/>
            </w14:solidFill>
          </w14:textFill>
        </w:rPr>
        <w:t>15层</w:t>
      </w: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14:textFill>
            <w14:solidFill>
              <w14:schemeClr w14:val="tx1"/>
            </w14:solidFill>
          </w14:textFill>
        </w:rPr>
        <w:t>）</w:t>
      </w:r>
    </w:p>
    <w:p w14:paraId="2485D0FF">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bCs/>
          <w:color w:val="000000" w:themeColor="text1"/>
          <w:sz w:val="24"/>
          <w:szCs w:val="24"/>
          <w:u w:val="none"/>
          <w:lang w:val="en-US"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体育馆（A15）</w:t>
      </w: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健体馆（A38）</w:t>
      </w:r>
    </w:p>
    <w:p w14:paraId="25000462">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图书馆（A10</w:t>
      </w:r>
      <w:r>
        <w:rPr>
          <w:rFonts w:hint="eastAsia" w:ascii="宋体" w:hAnsi="宋体" w:eastAsia="宋体" w:cs="宋体"/>
          <w:bCs/>
          <w:color w:val="000000" w:themeColor="text1"/>
          <w:sz w:val="24"/>
          <w:szCs w:val="24"/>
          <w:u w:val="none"/>
          <w:lang w:eastAsia="zh-CN"/>
          <w14:textFill>
            <w14:solidFill>
              <w14:schemeClr w14:val="tx1"/>
            </w14:solidFill>
          </w14:textFill>
        </w:rPr>
        <w:t>〔地上</w:t>
      </w:r>
      <w:r>
        <w:rPr>
          <w:rFonts w:hint="eastAsia" w:ascii="宋体" w:hAnsi="宋体" w:eastAsia="宋体" w:cs="宋体"/>
          <w:bCs/>
          <w:color w:val="000000" w:themeColor="text1"/>
          <w:sz w:val="24"/>
          <w:szCs w:val="24"/>
          <w:u w:val="none"/>
          <w:lang w:val="en-US" w:eastAsia="zh-CN"/>
          <w14:textFill>
            <w14:solidFill>
              <w14:schemeClr w14:val="tx1"/>
            </w14:solidFill>
          </w14:textFill>
        </w:rPr>
        <w:t>8层</w:t>
      </w: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综合楼（A9</w:t>
      </w:r>
      <w:r>
        <w:rPr>
          <w:rFonts w:hint="eastAsia" w:ascii="宋体" w:hAnsi="宋体" w:eastAsia="宋体" w:cs="宋体"/>
          <w:bCs/>
          <w:color w:val="000000" w:themeColor="text1"/>
          <w:sz w:val="24"/>
          <w:szCs w:val="24"/>
          <w:u w:val="none"/>
          <w:lang w:eastAsia="zh-CN"/>
          <w14:textFill>
            <w14:solidFill>
              <w14:schemeClr w14:val="tx1"/>
            </w14:solidFill>
          </w14:textFill>
        </w:rPr>
        <w:t>〔地上</w:t>
      </w:r>
      <w:r>
        <w:rPr>
          <w:rFonts w:hint="eastAsia" w:ascii="宋体" w:hAnsi="宋体" w:eastAsia="宋体" w:cs="宋体"/>
          <w:bCs/>
          <w:color w:val="000000" w:themeColor="text1"/>
          <w:sz w:val="24"/>
          <w:szCs w:val="24"/>
          <w:u w:val="none"/>
          <w:lang w:val="en-US" w:eastAsia="zh-CN"/>
          <w14:textFill>
            <w14:solidFill>
              <w14:schemeClr w14:val="tx1"/>
            </w14:solidFill>
          </w14:textFill>
        </w:rPr>
        <w:t>6层、地下1层</w:t>
      </w: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w:t>
      </w:r>
      <w:r>
        <w:rPr>
          <w:rFonts w:hint="eastAsia" w:ascii="宋体" w:hAnsi="宋体" w:eastAsia="宋体" w:cs="宋体"/>
          <w:bCs/>
          <w:color w:val="000000" w:themeColor="text1"/>
          <w:sz w:val="24"/>
          <w:szCs w:val="24"/>
          <w:u w:val="none"/>
          <w14:textFill>
            <w14:solidFill>
              <w14:schemeClr w14:val="tx1"/>
            </w14:solidFill>
          </w14:textFill>
        </w:rPr>
        <w:t>食堂（A14\ A32）</w:t>
      </w:r>
      <w:r>
        <w:rPr>
          <w:rFonts w:hint="eastAsia" w:ascii="宋体" w:hAnsi="宋体" w:eastAsia="宋体" w:cs="宋体"/>
          <w:bCs/>
          <w:color w:val="000000" w:themeColor="text1"/>
          <w:sz w:val="24"/>
          <w:szCs w:val="24"/>
          <w:u w:val="none"/>
          <w:lang w:eastAsia="zh-CN"/>
          <w14:textFill>
            <w14:solidFill>
              <w14:schemeClr w14:val="tx1"/>
            </w14:solidFill>
          </w14:textFill>
        </w:rPr>
        <w:t>、商业广场（</w:t>
      </w:r>
      <w:r>
        <w:rPr>
          <w:rFonts w:hint="eastAsia" w:ascii="宋体" w:hAnsi="宋体" w:eastAsia="宋体" w:cs="宋体"/>
          <w:bCs/>
          <w:color w:val="000000" w:themeColor="text1"/>
          <w:sz w:val="24"/>
          <w:szCs w:val="24"/>
          <w:u w:val="none"/>
          <w:lang w:val="en-US" w:eastAsia="zh-CN"/>
          <w14:textFill>
            <w14:solidFill>
              <w14:schemeClr w14:val="tx1"/>
            </w14:solidFill>
          </w14:textFill>
        </w:rPr>
        <w:t>A31</w:t>
      </w:r>
      <w:r>
        <w:rPr>
          <w:rFonts w:hint="eastAsia" w:ascii="宋体" w:hAnsi="宋体" w:eastAsia="宋体" w:cs="宋体"/>
          <w:bCs/>
          <w:color w:val="000000" w:themeColor="text1"/>
          <w:sz w:val="24"/>
          <w:szCs w:val="24"/>
          <w:u w:val="none"/>
          <w:lang w:eastAsia="zh-CN"/>
          <w14:textFill>
            <w14:solidFill>
              <w14:schemeClr w14:val="tx1"/>
            </w14:solidFill>
          </w14:textFill>
        </w:rPr>
        <w:t>）</w:t>
      </w:r>
    </w:p>
    <w:p w14:paraId="4AD90AA9">
      <w:pPr>
        <w:keepNext w:val="0"/>
        <w:keepLines w:val="0"/>
        <w:pageBreakBefore w:val="0"/>
        <w:widowControl w:val="0"/>
        <w:kinsoku/>
        <w:wordWrap/>
        <w:overflowPunct/>
        <w:topLinePunct w:val="0"/>
        <w:bidi w:val="0"/>
        <w:spacing w:line="550" w:lineRule="exact"/>
        <w:ind w:firstLine="480" w:firstLineChars="200"/>
        <w:textAlignment w:val="auto"/>
        <w:rPr>
          <w:rFonts w:hint="default" w:ascii="宋体" w:hAnsi="宋体" w:eastAsia="宋体" w:cs="宋体"/>
          <w:bCs/>
          <w:color w:val="000000" w:themeColor="text1"/>
          <w:sz w:val="24"/>
          <w:szCs w:val="24"/>
          <w:u w:val="none"/>
          <w:lang w:val="en-US" w:eastAsia="zh-CN"/>
          <w14:textFill>
            <w14:solidFill>
              <w14:schemeClr w14:val="tx1"/>
            </w14:solidFill>
          </w14:textFill>
        </w:rPr>
      </w:pPr>
      <w:r>
        <w:rPr>
          <w:rFonts w:hint="eastAsia" w:ascii="宋体" w:hAnsi="宋体" w:cs="宋体"/>
          <w:bCs/>
          <w:color w:val="000000" w:themeColor="text1"/>
          <w:sz w:val="24"/>
          <w:szCs w:val="24"/>
          <w:u w:val="none"/>
          <w:lang w:val="en-US" w:eastAsia="zh-CN"/>
          <w14:textFill>
            <w14:solidFill>
              <w14:schemeClr w14:val="tx1"/>
            </w14:solidFill>
          </w14:textFill>
        </w:rPr>
        <w:t>B5宿舍楼</w:t>
      </w:r>
      <w:r>
        <w:rPr>
          <w:rFonts w:hint="eastAsia" w:ascii="宋体" w:hAnsi="宋体" w:eastAsia="宋体" w:cs="宋体"/>
          <w:bCs/>
          <w:color w:val="000000" w:themeColor="text1"/>
          <w:sz w:val="24"/>
          <w:szCs w:val="24"/>
          <w:u w:val="none"/>
          <w:lang w:eastAsia="zh-CN"/>
          <w14:textFill>
            <w14:solidFill>
              <w14:schemeClr w14:val="tx1"/>
            </w14:solidFill>
          </w14:textFill>
        </w:rPr>
        <w:t>〔地上</w:t>
      </w:r>
      <w:r>
        <w:rPr>
          <w:rFonts w:hint="eastAsia" w:ascii="宋体" w:hAnsi="宋体" w:eastAsia="宋体" w:cs="宋体"/>
          <w:bCs/>
          <w:color w:val="000000" w:themeColor="text1"/>
          <w:sz w:val="24"/>
          <w:szCs w:val="24"/>
          <w:u w:val="none"/>
          <w:lang w:val="en-US" w:eastAsia="zh-CN"/>
          <w14:textFill>
            <w14:solidFill>
              <w14:schemeClr w14:val="tx1"/>
            </w14:solidFill>
          </w14:textFill>
        </w:rPr>
        <w:t>6层、</w:t>
      </w:r>
      <w:r>
        <w:rPr>
          <w:rFonts w:hint="eastAsia" w:ascii="宋体" w:hAnsi="宋体" w:cs="宋体"/>
          <w:bCs/>
          <w:color w:val="000000" w:themeColor="text1"/>
          <w:sz w:val="24"/>
          <w:szCs w:val="24"/>
          <w:u w:val="none"/>
          <w:lang w:val="en-US" w:eastAsia="zh-CN"/>
          <w14:textFill>
            <w14:solidFill>
              <w14:schemeClr w14:val="tx1"/>
            </w14:solidFill>
          </w14:textFill>
        </w:rPr>
        <w:t>架空层</w:t>
      </w:r>
      <w:r>
        <w:rPr>
          <w:rFonts w:hint="eastAsia" w:ascii="宋体" w:hAnsi="宋体" w:eastAsia="宋体" w:cs="宋体"/>
          <w:bCs/>
          <w:color w:val="000000" w:themeColor="text1"/>
          <w:sz w:val="24"/>
          <w:szCs w:val="24"/>
          <w:u w:val="none"/>
          <w:lang w:val="en-US" w:eastAsia="zh-CN"/>
          <w14:textFill>
            <w14:solidFill>
              <w14:schemeClr w14:val="tx1"/>
            </w14:solidFill>
          </w14:textFill>
        </w:rPr>
        <w:t>1层</w:t>
      </w: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、A40宿舍楼</w:t>
      </w:r>
      <w:r>
        <w:rPr>
          <w:rFonts w:hint="eastAsia" w:ascii="宋体" w:hAnsi="宋体" w:eastAsia="宋体" w:cs="宋体"/>
          <w:bCs/>
          <w:color w:val="000000" w:themeColor="text1"/>
          <w:sz w:val="24"/>
          <w:szCs w:val="24"/>
          <w:u w:val="none"/>
          <w:lang w:eastAsia="zh-CN"/>
          <w14:textFill>
            <w14:solidFill>
              <w14:schemeClr w14:val="tx1"/>
            </w14:solidFill>
          </w14:textFill>
        </w:rPr>
        <w:t>〔地上</w:t>
      </w:r>
      <w:r>
        <w:rPr>
          <w:rFonts w:hint="eastAsia" w:ascii="宋体" w:hAnsi="宋体" w:cs="宋体"/>
          <w:bCs/>
          <w:color w:val="000000" w:themeColor="text1"/>
          <w:sz w:val="24"/>
          <w:szCs w:val="24"/>
          <w:u w:val="none"/>
          <w:lang w:val="en-US" w:eastAsia="zh-CN"/>
          <w14:textFill>
            <w14:solidFill>
              <w14:schemeClr w14:val="tx1"/>
            </w14:solidFill>
          </w14:textFill>
        </w:rPr>
        <w:t>12</w:t>
      </w:r>
      <w:r>
        <w:rPr>
          <w:rFonts w:hint="eastAsia" w:ascii="宋体" w:hAnsi="宋体" w:eastAsia="宋体" w:cs="宋体"/>
          <w:bCs/>
          <w:color w:val="000000" w:themeColor="text1"/>
          <w:sz w:val="24"/>
          <w:szCs w:val="24"/>
          <w:u w:val="none"/>
          <w:lang w:val="en-US" w:eastAsia="zh-CN"/>
          <w14:textFill>
            <w14:solidFill>
              <w14:schemeClr w14:val="tx1"/>
            </w14:solidFill>
          </w14:textFill>
        </w:rPr>
        <w:t>层</w:t>
      </w: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（在建工程）</w:t>
      </w:r>
    </w:p>
    <w:p w14:paraId="2ED27320">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水泵房</w:t>
      </w:r>
      <w:r>
        <w:rPr>
          <w:rFonts w:hint="eastAsia" w:ascii="宋体" w:hAnsi="宋体" w:cs="宋体"/>
          <w:bCs/>
          <w:color w:val="000000" w:themeColor="text1"/>
          <w:sz w:val="24"/>
          <w:szCs w:val="24"/>
          <w:u w:val="none"/>
          <w:lang w:eastAsia="zh-CN"/>
          <w14:textFill>
            <w14:solidFill>
              <w14:schemeClr w14:val="tx1"/>
            </w14:solidFill>
          </w14:textFill>
        </w:rPr>
        <w:t>、消控室</w:t>
      </w:r>
      <w:r>
        <w:rPr>
          <w:rFonts w:hint="eastAsia" w:ascii="宋体" w:hAnsi="宋体" w:eastAsia="宋体" w:cs="宋体"/>
          <w:bCs/>
          <w:color w:val="000000" w:themeColor="text1"/>
          <w:sz w:val="24"/>
          <w:szCs w:val="24"/>
          <w:u w:val="none"/>
          <w14:textFill>
            <w14:solidFill>
              <w14:schemeClr w14:val="tx1"/>
            </w14:solidFill>
          </w14:textFill>
        </w:rPr>
        <w:t>等其它建筑（各门岗、开闭所等）消防设施设备（校区内所有建筑物）。</w:t>
      </w:r>
    </w:p>
    <w:p w14:paraId="00B1C261">
      <w:pPr>
        <w:keepNext w:val="0"/>
        <w:keepLines w:val="0"/>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仿宋" w:hAnsi="仿宋" w:eastAsia="仿宋" w:cs="宋体"/>
          <w:bCs/>
          <w:color w:val="000000" w:themeColor="text1"/>
          <w:sz w:val="30"/>
          <w:szCs w:val="30"/>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主要包含火灾自动报警系统、自动喷水灭火系统、消防水炮系统、消火栓给水系统、应急广播系统、消防联动控制系统、防排烟系统、安全疏散系统及应急照明系统、防火门、防火卷帘门</w:t>
      </w:r>
      <w:r>
        <w:rPr>
          <w:rFonts w:hint="eastAsia" w:ascii="宋体" w:hAnsi="宋体" w:eastAsia="宋体" w:cs="宋体"/>
          <w:bCs/>
          <w:color w:val="000000" w:themeColor="text1"/>
          <w:sz w:val="24"/>
          <w:szCs w:val="24"/>
          <w:u w:val="none"/>
          <w:lang w:eastAsia="zh-CN"/>
          <w14:textFill>
            <w14:solidFill>
              <w14:schemeClr w14:val="tx1"/>
            </w14:solidFill>
          </w14:textFill>
        </w:rPr>
        <w:t>、挡烟垂壁</w:t>
      </w:r>
      <w:r>
        <w:rPr>
          <w:rFonts w:hint="eastAsia" w:ascii="宋体" w:hAnsi="宋体" w:eastAsia="宋体" w:cs="宋体"/>
          <w:bCs/>
          <w:color w:val="000000" w:themeColor="text1"/>
          <w:sz w:val="24"/>
          <w:szCs w:val="24"/>
          <w:u w:val="none"/>
          <w14:textFill>
            <w14:solidFill>
              <w14:schemeClr w14:val="tx1"/>
            </w14:solidFill>
          </w14:textFill>
        </w:rPr>
        <w:t>等，运行特斯联智慧消防平台，</w:t>
      </w:r>
      <w:r>
        <w:rPr>
          <w:rFonts w:hint="eastAsia" w:ascii="宋体" w:hAnsi="宋体" w:eastAsia="宋体" w:cs="宋体"/>
          <w:bCs/>
          <w:color w:val="000000" w:themeColor="text1"/>
          <w:sz w:val="24"/>
          <w:szCs w:val="24"/>
          <w:u w:val="none"/>
          <w:lang w:eastAsia="zh-CN"/>
          <w14:textFill>
            <w14:solidFill>
              <w14:schemeClr w14:val="tx1"/>
            </w14:solidFill>
          </w14:textFill>
        </w:rPr>
        <w:t>学校</w:t>
      </w:r>
      <w:r>
        <w:rPr>
          <w:rFonts w:hint="eastAsia" w:ascii="宋体" w:hAnsi="宋体" w:eastAsia="宋体" w:cs="宋体"/>
          <w:bCs/>
          <w:color w:val="000000" w:themeColor="text1"/>
          <w:sz w:val="24"/>
          <w:szCs w:val="24"/>
          <w:u w:val="none"/>
          <w14:textFill>
            <w14:solidFill>
              <w14:schemeClr w14:val="tx1"/>
            </w14:solidFill>
          </w14:textFill>
        </w:rPr>
        <w:t>设有消防监控中心1个、消防控制室</w:t>
      </w:r>
      <w:r>
        <w:rPr>
          <w:rFonts w:hint="eastAsia" w:ascii="宋体" w:hAnsi="宋体" w:eastAsia="宋体" w:cs="宋体"/>
          <w:bCs/>
          <w:color w:val="000000" w:themeColor="text1"/>
          <w:sz w:val="24"/>
          <w:szCs w:val="24"/>
          <w:u w:val="none"/>
          <w:lang w:val="en-US" w:eastAsia="zh-CN"/>
          <w14:textFill>
            <w14:solidFill>
              <w14:schemeClr w14:val="tx1"/>
            </w14:solidFill>
          </w14:textFill>
        </w:rPr>
        <w:t>8</w:t>
      </w:r>
      <w:r>
        <w:rPr>
          <w:rFonts w:hint="eastAsia" w:ascii="宋体" w:hAnsi="宋体" w:eastAsia="宋体" w:cs="宋体"/>
          <w:bCs/>
          <w:color w:val="000000" w:themeColor="text1"/>
          <w:sz w:val="24"/>
          <w:szCs w:val="24"/>
          <w:u w:val="none"/>
          <w14:textFill>
            <w14:solidFill>
              <w14:schemeClr w14:val="tx1"/>
            </w14:solidFill>
          </w14:textFill>
        </w:rPr>
        <w:t>个、消防泵房</w:t>
      </w:r>
      <w:r>
        <w:rPr>
          <w:rFonts w:hint="eastAsia" w:ascii="宋体" w:hAnsi="宋体" w:eastAsia="宋体" w:cs="宋体"/>
          <w:bCs/>
          <w:color w:val="000000" w:themeColor="text1"/>
          <w:sz w:val="24"/>
          <w:szCs w:val="24"/>
          <w:u w:val="none"/>
          <w:lang w:val="en-US" w:eastAsia="zh-CN"/>
          <w14:textFill>
            <w14:solidFill>
              <w14:schemeClr w14:val="tx1"/>
            </w14:solidFill>
          </w14:textFill>
        </w:rPr>
        <w:t>3</w:t>
      </w:r>
      <w:r>
        <w:rPr>
          <w:rFonts w:hint="eastAsia" w:ascii="宋体" w:hAnsi="宋体" w:eastAsia="宋体" w:cs="宋体"/>
          <w:bCs/>
          <w:color w:val="000000" w:themeColor="text1"/>
          <w:sz w:val="24"/>
          <w:szCs w:val="24"/>
          <w:u w:val="none"/>
          <w14:textFill>
            <w14:solidFill>
              <w14:schemeClr w14:val="tx1"/>
            </w14:solidFill>
          </w14:textFill>
        </w:rPr>
        <w:t>个以及其它与消防有关的设施设备。</w:t>
      </w:r>
      <w:r>
        <w:rPr>
          <w:rFonts w:hint="eastAsia" w:ascii="宋体" w:hAnsi="宋体" w:eastAsia="宋体" w:cs="宋体"/>
          <w:bCs/>
          <w:color w:val="000000" w:themeColor="text1"/>
          <w:sz w:val="24"/>
          <w:szCs w:val="24"/>
          <w:u w:val="none"/>
          <w:lang w:eastAsia="zh-CN"/>
          <w14:textFill>
            <w14:solidFill>
              <w14:schemeClr w14:val="tx1"/>
            </w14:solidFill>
          </w14:textFill>
        </w:rPr>
        <w:t>学校</w:t>
      </w:r>
      <w:r>
        <w:rPr>
          <w:rFonts w:hint="eastAsia" w:ascii="宋体" w:hAnsi="宋体" w:eastAsia="宋体" w:cs="宋体"/>
          <w:bCs/>
          <w:color w:val="000000" w:themeColor="text1"/>
          <w:sz w:val="24"/>
          <w:szCs w:val="24"/>
          <w:u w:val="none"/>
          <w14:textFill>
            <w14:solidFill>
              <w14:schemeClr w14:val="tx1"/>
            </w14:solidFill>
          </w14:textFill>
        </w:rPr>
        <w:t>总建筑面积</w:t>
      </w:r>
      <w:r>
        <w:rPr>
          <w:rFonts w:hint="eastAsia" w:ascii="宋体" w:hAnsi="宋体" w:eastAsia="宋体" w:cs="宋体"/>
          <w:bCs/>
          <w:color w:val="000000" w:themeColor="text1"/>
          <w:sz w:val="24"/>
          <w:szCs w:val="24"/>
          <w:u w:val="none"/>
          <w:lang w:val="en-US" w:eastAsia="zh-CN"/>
          <w14:textFill>
            <w14:solidFill>
              <w14:schemeClr w14:val="tx1"/>
            </w14:solidFill>
          </w14:textFill>
        </w:rPr>
        <w:t>约400000</w:t>
      </w:r>
      <w:r>
        <w:rPr>
          <w:rFonts w:hint="eastAsia" w:ascii="宋体" w:hAnsi="宋体" w:eastAsia="宋体" w:cs="宋体"/>
          <w:bCs/>
          <w:color w:val="000000" w:themeColor="text1"/>
          <w:sz w:val="24"/>
          <w:szCs w:val="24"/>
          <w:u w:val="none"/>
          <w14:textFill>
            <w14:solidFill>
              <w14:schemeClr w14:val="tx1"/>
            </w14:solidFill>
          </w14:textFill>
        </w:rPr>
        <w:t>㎡平方米，室外消防栓</w:t>
      </w:r>
      <w:r>
        <w:rPr>
          <w:rFonts w:hint="eastAsia" w:ascii="宋体" w:hAnsi="宋体" w:eastAsia="宋体" w:cs="宋体"/>
          <w:bCs/>
          <w:color w:val="000000" w:themeColor="text1"/>
          <w:sz w:val="24"/>
          <w:szCs w:val="24"/>
          <w:u w:val="none"/>
          <w:lang w:val="en-US" w:eastAsia="zh-CN"/>
          <w14:textFill>
            <w14:solidFill>
              <w14:schemeClr w14:val="tx1"/>
            </w14:solidFill>
          </w14:textFill>
        </w:rPr>
        <w:t>55</w:t>
      </w:r>
      <w:r>
        <w:rPr>
          <w:rFonts w:hint="eastAsia" w:ascii="宋体" w:hAnsi="宋体" w:eastAsia="宋体" w:cs="宋体"/>
          <w:bCs/>
          <w:color w:val="000000" w:themeColor="text1"/>
          <w:sz w:val="24"/>
          <w:szCs w:val="24"/>
          <w:u w:val="none"/>
          <w14:textFill>
            <w14:solidFill>
              <w14:schemeClr w14:val="tx1"/>
            </w14:solidFill>
          </w14:textFill>
        </w:rPr>
        <w:t>个</w:t>
      </w:r>
      <w:r>
        <w:rPr>
          <w:rFonts w:hint="eastAsia" w:ascii="宋体" w:hAnsi="宋体" w:eastAsia="宋体" w:cs="宋体"/>
          <w:bCs/>
          <w:color w:val="000000" w:themeColor="text1"/>
          <w:sz w:val="24"/>
          <w:szCs w:val="24"/>
          <w:u w:val="none"/>
          <w:lang w:eastAsia="zh-CN"/>
          <w14:textFill>
            <w14:solidFill>
              <w14:schemeClr w14:val="tx1"/>
            </w14:solidFill>
          </w14:textFill>
        </w:rPr>
        <w:t>，室内消火栓</w:t>
      </w:r>
      <w:r>
        <w:rPr>
          <w:rFonts w:hint="eastAsia" w:ascii="宋体" w:hAnsi="宋体" w:eastAsia="宋体" w:cs="宋体"/>
          <w:bCs/>
          <w:color w:val="000000" w:themeColor="text1"/>
          <w:sz w:val="24"/>
          <w:szCs w:val="24"/>
          <w:u w:val="none"/>
          <w:lang w:val="en-US" w:eastAsia="zh-CN"/>
          <w14:textFill>
            <w14:solidFill>
              <w14:schemeClr w14:val="tx1"/>
            </w14:solidFill>
          </w14:textFill>
        </w:rPr>
        <w:t>1600余个</w:t>
      </w:r>
      <w:r>
        <w:rPr>
          <w:rFonts w:hint="eastAsia" w:ascii="宋体" w:hAnsi="宋体" w:eastAsia="宋体" w:cs="宋体"/>
          <w:bCs/>
          <w:color w:val="000000" w:themeColor="text1"/>
          <w:sz w:val="24"/>
          <w:szCs w:val="24"/>
          <w:u w:val="none"/>
          <w14:textFill>
            <w14:solidFill>
              <w14:schemeClr w14:val="tx1"/>
            </w14:solidFill>
          </w14:textFill>
        </w:rPr>
        <w:t>，具体的消防设施设备型号、数量、现状以投标单位现场考察为准。</w:t>
      </w:r>
    </w:p>
    <w:p w14:paraId="2D7E8561">
      <w:pPr>
        <w:keepNext w:val="0"/>
        <w:keepLines w:val="0"/>
        <w:pageBreakBefore w:val="0"/>
        <w:widowControl w:val="0"/>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b/>
          <w:color w:val="000000" w:themeColor="text1"/>
          <w:kern w:val="0"/>
          <w:sz w:val="30"/>
          <w:szCs w:val="30"/>
          <w:u w:val="none"/>
          <w14:textFill>
            <w14:solidFill>
              <w14:schemeClr w14:val="tx1"/>
            </w14:solidFill>
          </w14:textFill>
        </w:rPr>
      </w:pPr>
      <w:r>
        <w:rPr>
          <w:rFonts w:hint="eastAsia" w:ascii="宋体" w:hAnsi="宋体" w:eastAsia="宋体" w:cs="宋体"/>
          <w:b/>
          <w:color w:val="000000" w:themeColor="text1"/>
          <w:sz w:val="24"/>
          <w:szCs w:val="24"/>
          <w:u w:val="none"/>
          <w14:textFill>
            <w14:solidFill>
              <w14:schemeClr w14:val="tx1"/>
            </w14:solidFill>
          </w14:textFill>
        </w:rPr>
        <w:t>2、承包</w:t>
      </w:r>
      <w:r>
        <w:rPr>
          <w:rFonts w:hint="eastAsia" w:ascii="宋体" w:hAnsi="宋体" w:eastAsia="宋体" w:cs="宋体"/>
          <w:b/>
          <w:color w:val="000000" w:themeColor="text1"/>
          <w:kern w:val="0"/>
          <w:sz w:val="24"/>
          <w:szCs w:val="24"/>
          <w:u w:val="none"/>
          <w14:textFill>
            <w14:solidFill>
              <w14:schemeClr w14:val="tx1"/>
            </w14:solidFill>
          </w14:textFill>
        </w:rPr>
        <w:t>方式、服务周期和服务内容</w:t>
      </w:r>
    </w:p>
    <w:p w14:paraId="611AD5F6">
      <w:pPr>
        <w:keepNext w:val="0"/>
        <w:keepLines w:val="0"/>
        <w:pageBreakBefore w:val="0"/>
        <w:widowControl w:val="0"/>
        <w:kinsoku/>
        <w:wordWrap/>
        <w:overflowPunct/>
        <w:topLinePunct w:val="0"/>
        <w:autoSpaceDE/>
        <w:autoSpaceDN/>
        <w:bidi w:val="0"/>
        <w:adjustRightInd/>
        <w:snapToGrid/>
        <w:spacing w:line="550" w:lineRule="exact"/>
        <w:ind w:firstLine="482" w:firstLineChars="200"/>
        <w:textAlignment w:val="auto"/>
        <w:rPr>
          <w:rFonts w:hint="eastAsia" w:ascii="宋体" w:hAnsi="宋体" w:eastAsia="宋体" w:cs="宋体"/>
          <w:b/>
          <w:bCs/>
          <w:color w:val="000000" w:themeColor="text1"/>
          <w:kern w:val="0"/>
          <w:sz w:val="24"/>
          <w:szCs w:val="24"/>
          <w:u w:val="none"/>
          <w14:textFill>
            <w14:solidFill>
              <w14:schemeClr w14:val="tx1"/>
            </w14:solidFill>
          </w14:textFill>
        </w:rPr>
      </w:pPr>
      <w:r>
        <w:rPr>
          <w:rFonts w:hint="eastAsia" w:ascii="宋体" w:hAnsi="宋体" w:eastAsia="宋体" w:cs="宋体"/>
          <w:b/>
          <w:bCs/>
          <w:color w:val="000000" w:themeColor="text1"/>
          <w:kern w:val="0"/>
          <w:sz w:val="24"/>
          <w:szCs w:val="24"/>
          <w:u w:val="none"/>
          <w14:textFill>
            <w14:solidFill>
              <w14:schemeClr w14:val="tx1"/>
            </w14:solidFill>
          </w14:textFill>
        </w:rPr>
        <w:t>2.1承包方式</w:t>
      </w:r>
    </w:p>
    <w:p w14:paraId="57338C74">
      <w:pPr>
        <w:keepNext w:val="0"/>
        <w:keepLines w:val="0"/>
        <w:pageBreakBefore w:val="0"/>
        <w:widowControl w:val="0"/>
        <w:kinsoku/>
        <w:wordWrap/>
        <w:overflowPunct/>
        <w:topLinePunct w:val="0"/>
        <w:autoSpaceDE/>
        <w:autoSpaceDN/>
        <w:bidi w:val="0"/>
        <w:adjustRightInd/>
        <w:snapToGrid/>
        <w:spacing w:line="550" w:lineRule="exact"/>
        <w:ind w:firstLine="480" w:firstLineChars="2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采用半包方式，即大型设施设备按实际维修量支付费用，包括消防报警主机回路板、总线联动盘、多线联动盘、火灾报警控制器、强弱电线路</w:t>
      </w:r>
      <w:r>
        <w:rPr>
          <w:rFonts w:hint="eastAsia" w:ascii="宋体" w:hAnsi="宋体" w:eastAsia="宋体" w:cs="宋体"/>
          <w:color w:val="000000" w:themeColor="text1"/>
          <w:sz w:val="24"/>
          <w:szCs w:val="24"/>
          <w:u w:val="none"/>
          <w:lang w:val="en-US" w:eastAsia="zh-CN"/>
          <w14:textFill>
            <w14:solidFill>
              <w14:schemeClr w14:val="tx1"/>
            </w14:solidFill>
          </w14:textFill>
        </w:rPr>
        <w:t>大中修、</w:t>
      </w:r>
      <w:r>
        <w:rPr>
          <w:rFonts w:hint="eastAsia" w:ascii="宋体" w:hAnsi="宋体" w:eastAsia="宋体" w:cs="宋体"/>
          <w:color w:val="000000" w:themeColor="text1"/>
          <w:sz w:val="24"/>
          <w:szCs w:val="24"/>
          <w:u w:val="none"/>
          <w14:textFill>
            <w14:solidFill>
              <w14:schemeClr w14:val="tx1"/>
            </w14:solidFill>
          </w14:textFill>
        </w:rPr>
        <w:t>水泵、风机、水箱、防火门、防火卷帘门、消防配电柜、</w:t>
      </w:r>
      <w:r>
        <w:rPr>
          <w:rFonts w:hint="eastAsia" w:ascii="宋体" w:hAnsi="宋体" w:eastAsia="宋体" w:cs="宋体"/>
          <w:color w:val="000000" w:themeColor="text1"/>
          <w:sz w:val="24"/>
          <w:szCs w:val="24"/>
          <w:u w:val="none"/>
          <w:lang w:val="en-US" w:eastAsia="zh-CN"/>
          <w14:textFill>
            <w14:solidFill>
              <w14:schemeClr w14:val="tx1"/>
            </w14:solidFill>
          </w14:textFill>
        </w:rPr>
        <w:t>消防控制柜、</w:t>
      </w:r>
      <w:r>
        <w:rPr>
          <w:rFonts w:hint="eastAsia" w:ascii="宋体" w:hAnsi="宋体" w:eastAsia="宋体" w:cs="宋体"/>
          <w:color w:val="000000" w:themeColor="text1"/>
          <w:sz w:val="24"/>
          <w:szCs w:val="24"/>
          <w:u w:val="none"/>
          <w14:textFill>
            <w14:solidFill>
              <w14:schemeClr w14:val="tx1"/>
            </w14:solidFill>
          </w14:textFill>
        </w:rPr>
        <w:t>消防水管</w:t>
      </w:r>
      <w:r>
        <w:rPr>
          <w:rFonts w:hint="eastAsia" w:ascii="宋体" w:hAnsi="宋体" w:eastAsia="宋体" w:cs="宋体"/>
          <w:color w:val="000000" w:themeColor="text1"/>
          <w:sz w:val="24"/>
          <w:szCs w:val="24"/>
          <w:u w:val="none"/>
          <w:lang w:val="en-US" w:eastAsia="zh-CN"/>
          <w14:textFill>
            <w14:solidFill>
              <w14:schemeClr w14:val="tx1"/>
            </w14:solidFill>
          </w14:textFill>
        </w:rPr>
        <w:t>大中修</w:t>
      </w:r>
      <w:r>
        <w:rPr>
          <w:rFonts w:hint="eastAsia" w:ascii="宋体" w:hAnsi="宋体" w:eastAsia="宋体" w:cs="宋体"/>
          <w:color w:val="000000" w:themeColor="text1"/>
          <w:sz w:val="24"/>
          <w:szCs w:val="24"/>
          <w:u w:val="none"/>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65以上</w:t>
      </w:r>
      <w:r>
        <w:rPr>
          <w:rFonts w:hint="eastAsia" w:ascii="宋体" w:hAnsi="宋体" w:eastAsia="宋体" w:cs="宋体"/>
          <w:color w:val="000000" w:themeColor="text1"/>
          <w:sz w:val="24"/>
          <w:szCs w:val="24"/>
          <w:u w:val="none"/>
          <w14:textFill>
            <w14:solidFill>
              <w14:schemeClr w14:val="tx1"/>
            </w14:solidFill>
          </w14:textFill>
        </w:rPr>
        <w:t>阀门</w:t>
      </w:r>
      <w:r>
        <w:rPr>
          <w:rFonts w:hint="eastAsia" w:ascii="宋体" w:hAnsi="宋体" w:eastAsia="宋体" w:cs="宋体"/>
          <w:color w:val="000000" w:themeColor="text1"/>
          <w:sz w:val="24"/>
          <w:szCs w:val="24"/>
          <w:u w:val="none"/>
          <w:lang w:val="en-US" w:eastAsia="zh-CN"/>
          <w14:textFill>
            <w14:solidFill>
              <w14:schemeClr w14:val="tx1"/>
            </w14:solidFill>
          </w14:textFill>
        </w:rPr>
        <w:t>更换、</w:t>
      </w:r>
      <w:r>
        <w:rPr>
          <w:rFonts w:hint="eastAsia" w:ascii="宋体" w:hAnsi="宋体" w:eastAsia="宋体" w:cs="宋体"/>
          <w:color w:val="000000" w:themeColor="text1"/>
          <w:sz w:val="24"/>
          <w:szCs w:val="24"/>
          <w:u w:val="none"/>
          <w14:textFill>
            <w14:solidFill>
              <w14:schemeClr w14:val="tx1"/>
            </w14:solidFill>
          </w14:textFill>
        </w:rPr>
        <w:t>湿式报警阀等。其他低值设施设备（包括零部件）采用包干方式计价，即维保保养期内所有维修费用均由中标</w:t>
      </w:r>
      <w:r>
        <w:rPr>
          <w:rFonts w:hint="eastAsia" w:ascii="宋体" w:hAnsi="宋体" w:cs="宋体"/>
          <w:color w:val="000000" w:themeColor="text1"/>
          <w:sz w:val="24"/>
          <w:szCs w:val="24"/>
          <w:u w:val="none"/>
          <w:lang w:eastAsia="zh-CN"/>
          <w14:textFill>
            <w14:solidFill>
              <w14:schemeClr w14:val="tx1"/>
            </w14:solidFill>
          </w14:textFill>
        </w:rPr>
        <w:t>单位</w:t>
      </w:r>
      <w:r>
        <w:rPr>
          <w:rFonts w:hint="eastAsia" w:ascii="宋体" w:hAnsi="宋体" w:eastAsia="宋体" w:cs="宋体"/>
          <w:color w:val="000000" w:themeColor="text1"/>
          <w:sz w:val="24"/>
          <w:szCs w:val="24"/>
          <w:u w:val="none"/>
          <w14:textFill>
            <w14:solidFill>
              <w14:schemeClr w14:val="tx1"/>
            </w14:solidFill>
          </w14:textFill>
        </w:rPr>
        <w:t>承担，包括但不限于强弱电线路、消防水管、阀门</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应急照明灯具、疏散指示灯具、安全出口指示灯具、消防箱柜门玻璃、手报、</w:t>
      </w:r>
      <w:r>
        <w:rPr>
          <w:rFonts w:hint="eastAsia" w:ascii="宋体" w:hAnsi="宋体" w:cs="宋体"/>
          <w:color w:val="000000" w:themeColor="text1"/>
          <w:sz w:val="24"/>
          <w:szCs w:val="24"/>
          <w:u w:val="none"/>
          <w:lang w:eastAsia="zh-CN"/>
          <w14:textFill>
            <w14:solidFill>
              <w14:schemeClr w14:val="tx1"/>
            </w14:solidFill>
          </w14:textFill>
        </w:rPr>
        <w:t>烟感、温感、声光报警、</w:t>
      </w:r>
      <w:r>
        <w:rPr>
          <w:rFonts w:hint="eastAsia" w:ascii="宋体" w:hAnsi="宋体" w:eastAsia="宋体" w:cs="宋体"/>
          <w:color w:val="000000" w:themeColor="text1"/>
          <w:sz w:val="24"/>
          <w:szCs w:val="24"/>
          <w:u w:val="none"/>
          <w14:textFill>
            <w14:solidFill>
              <w14:schemeClr w14:val="tx1"/>
            </w14:solidFill>
          </w14:textFill>
        </w:rPr>
        <w:t>疏散</w:t>
      </w:r>
      <w:r>
        <w:rPr>
          <w:rFonts w:hint="eastAsia" w:ascii="宋体" w:hAnsi="宋体" w:cs="宋体"/>
          <w:color w:val="000000" w:themeColor="text1"/>
          <w:sz w:val="24"/>
          <w:szCs w:val="24"/>
          <w:u w:val="none"/>
          <w:lang w:eastAsia="zh-CN"/>
          <w14:textFill>
            <w14:solidFill>
              <w14:schemeClr w14:val="tx1"/>
            </w14:solidFill>
          </w14:textFill>
        </w:rPr>
        <w:t>广播</w:t>
      </w:r>
      <w:r>
        <w:rPr>
          <w:rFonts w:hint="eastAsia" w:ascii="宋体" w:hAnsi="宋体" w:eastAsia="宋体" w:cs="宋体"/>
          <w:color w:val="000000" w:themeColor="text1"/>
          <w:sz w:val="24"/>
          <w:szCs w:val="24"/>
          <w:u w:val="none"/>
          <w14:textFill>
            <w14:solidFill>
              <w14:schemeClr w14:val="tx1"/>
            </w14:solidFill>
          </w14:textFill>
        </w:rPr>
        <w:t>、消防电话主机、楼层显示</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喷淋头、</w:t>
      </w:r>
      <w:r>
        <w:rPr>
          <w:rFonts w:hint="eastAsia" w:ascii="宋体" w:hAnsi="宋体" w:cs="宋体"/>
          <w:color w:val="000000" w:themeColor="text1"/>
          <w:sz w:val="24"/>
          <w:szCs w:val="24"/>
          <w:u w:val="none"/>
          <w:lang w:eastAsia="zh-CN"/>
          <w14:textFill>
            <w14:solidFill>
              <w14:schemeClr w14:val="tx1"/>
            </w14:solidFill>
          </w14:textFill>
        </w:rPr>
        <w:t>各类电池、</w:t>
      </w:r>
      <w:r>
        <w:rPr>
          <w:rFonts w:hint="eastAsia" w:ascii="宋体" w:hAnsi="宋体" w:eastAsia="宋体" w:cs="宋体"/>
          <w:color w:val="000000" w:themeColor="text1"/>
          <w:sz w:val="24"/>
          <w:szCs w:val="24"/>
          <w:u w:val="none"/>
          <w14:textFill>
            <w14:solidFill>
              <w14:schemeClr w14:val="tx1"/>
            </w14:solidFill>
          </w14:textFill>
        </w:rPr>
        <w:t>消防水箱浮球阀、室外消防管网保温包裹件、各类型模块、</w:t>
      </w:r>
      <w:r>
        <w:rPr>
          <w:rFonts w:hint="eastAsia" w:ascii="宋体" w:hAnsi="宋体" w:cs="宋体"/>
          <w:color w:val="000000" w:themeColor="text1"/>
          <w:sz w:val="24"/>
          <w:szCs w:val="24"/>
          <w:u w:val="none"/>
          <w:lang w:eastAsia="zh-CN"/>
          <w14:textFill>
            <w14:solidFill>
              <w14:schemeClr w14:val="tx1"/>
            </w14:solidFill>
          </w14:textFill>
        </w:rPr>
        <w:t>防火门</w:t>
      </w:r>
      <w:r>
        <w:rPr>
          <w:rFonts w:hint="eastAsia" w:ascii="宋体" w:hAnsi="宋体" w:eastAsia="宋体" w:cs="宋体"/>
          <w:color w:val="000000" w:themeColor="text1"/>
          <w:sz w:val="24"/>
          <w:szCs w:val="24"/>
          <w:u w:val="none"/>
          <w14:textFill>
            <w14:solidFill>
              <w14:schemeClr w14:val="tx1"/>
            </w14:solidFill>
          </w14:textFill>
        </w:rPr>
        <w:t>闭门器、顺序器等</w:t>
      </w:r>
      <w:r>
        <w:rPr>
          <w:rFonts w:hint="eastAsia" w:ascii="宋体" w:hAnsi="宋体" w:eastAsia="宋体" w:cs="宋体"/>
          <w:color w:val="000000" w:themeColor="text1"/>
          <w:sz w:val="24"/>
          <w:szCs w:val="24"/>
          <w:u w:val="none"/>
          <w:lang w:val="en-US" w:eastAsia="zh-CN"/>
          <w14:textFill>
            <w14:solidFill>
              <w14:schemeClr w14:val="tx1"/>
            </w14:solidFill>
          </w14:textFill>
        </w:rPr>
        <w:t>维修、</w:t>
      </w:r>
      <w:r>
        <w:rPr>
          <w:rFonts w:hint="eastAsia" w:ascii="宋体" w:hAnsi="宋体" w:eastAsia="宋体" w:cs="宋体"/>
          <w:color w:val="000000" w:themeColor="text1"/>
          <w:sz w:val="24"/>
          <w:szCs w:val="24"/>
          <w:u w:val="none"/>
          <w14:textFill>
            <w14:solidFill>
              <w14:schemeClr w14:val="tx1"/>
            </w14:solidFill>
          </w14:textFill>
        </w:rPr>
        <w:t>消防可视化设备、消防警示标语标识等</w:t>
      </w:r>
      <w:r>
        <w:rPr>
          <w:rFonts w:hint="eastAsia" w:ascii="宋体" w:hAnsi="宋体" w:eastAsia="宋体" w:cs="宋体"/>
          <w:color w:val="000000" w:themeColor="text1"/>
          <w:sz w:val="24"/>
          <w:szCs w:val="24"/>
          <w:u w:val="none"/>
          <w:lang w:val="en-US" w:eastAsia="zh-CN"/>
          <w14:textFill>
            <w14:solidFill>
              <w14:schemeClr w14:val="tx1"/>
            </w14:solidFill>
          </w14:textFill>
        </w:rPr>
        <w:t>单价500元内零星维修更换</w:t>
      </w:r>
      <w:r>
        <w:rPr>
          <w:rFonts w:hint="eastAsia" w:ascii="宋体" w:hAnsi="宋体" w:cs="宋体"/>
          <w:color w:val="000000" w:themeColor="text1"/>
          <w:sz w:val="24"/>
          <w:szCs w:val="24"/>
          <w:u w:val="none"/>
          <w:lang w:val="en-US" w:eastAsia="zh-CN"/>
          <w14:textFill>
            <w14:solidFill>
              <w14:schemeClr w14:val="tx1"/>
            </w14:solidFill>
          </w14:textFill>
        </w:rPr>
        <w:t>。</w:t>
      </w:r>
    </w:p>
    <w:p w14:paraId="155C7F4E">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b/>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各楼宇消防设施设备数量、质量以投标单位现场</w:t>
      </w:r>
      <w:r>
        <w:rPr>
          <w:rFonts w:hint="eastAsia" w:ascii="宋体" w:hAnsi="宋体" w:cs="宋体"/>
          <w:color w:val="000000" w:themeColor="text1"/>
          <w:sz w:val="24"/>
          <w:szCs w:val="24"/>
          <w:u w:val="none"/>
          <w:lang w:eastAsia="zh-CN"/>
          <w14:textFill>
            <w14:solidFill>
              <w14:schemeClr w14:val="tx1"/>
            </w14:solidFill>
          </w14:textFill>
        </w:rPr>
        <w:t>勘察</w:t>
      </w:r>
      <w:r>
        <w:rPr>
          <w:rFonts w:hint="eastAsia" w:ascii="宋体" w:hAnsi="宋体" w:eastAsia="宋体" w:cs="宋体"/>
          <w:color w:val="000000" w:themeColor="text1"/>
          <w:sz w:val="24"/>
          <w:szCs w:val="24"/>
          <w:u w:val="none"/>
          <w14:textFill>
            <w14:solidFill>
              <w14:schemeClr w14:val="tx1"/>
            </w14:solidFill>
          </w14:textFill>
        </w:rPr>
        <w:t>为准。</w:t>
      </w:r>
    </w:p>
    <w:p w14:paraId="0E7DF3C4">
      <w:pPr>
        <w:keepNext w:val="0"/>
        <w:keepLines w:val="0"/>
        <w:pageBreakBefore w:val="0"/>
        <w:widowControl w:val="0"/>
        <w:kinsoku/>
        <w:wordWrap/>
        <w:overflowPunct/>
        <w:topLinePunct w:val="0"/>
        <w:bidi w:val="0"/>
        <w:spacing w:line="550" w:lineRule="exact"/>
        <w:ind w:firstLine="482" w:firstLineChars="200"/>
        <w:textAlignment w:val="auto"/>
        <w:rPr>
          <w:rFonts w:hint="eastAsia" w:ascii="宋体" w:hAnsi="宋体" w:eastAsia="宋体" w:cs="宋体"/>
          <w:b/>
          <w:color w:val="000000" w:themeColor="text1"/>
          <w:sz w:val="24"/>
          <w:szCs w:val="24"/>
          <w:u w:val="none"/>
          <w14:textFill>
            <w14:solidFill>
              <w14:schemeClr w14:val="tx1"/>
            </w14:solidFill>
          </w14:textFill>
        </w:rPr>
      </w:pPr>
      <w:r>
        <w:rPr>
          <w:rFonts w:hint="eastAsia" w:ascii="宋体" w:hAnsi="宋体" w:eastAsia="宋体" w:cs="宋体"/>
          <w:b/>
          <w:color w:val="000000" w:themeColor="text1"/>
          <w:sz w:val="24"/>
          <w:szCs w:val="24"/>
          <w:u w:val="none"/>
          <w14:textFill>
            <w14:solidFill>
              <w14:schemeClr w14:val="tx1"/>
            </w14:solidFill>
          </w14:textFill>
        </w:rPr>
        <w:t>2.2服务周期</w:t>
      </w:r>
    </w:p>
    <w:p w14:paraId="70F21106">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服务周期为一年，</w:t>
      </w:r>
      <w:r>
        <w:rPr>
          <w:rFonts w:hint="eastAsia" w:ascii="宋体" w:hAnsi="宋体" w:eastAsia="宋体" w:cs="宋体"/>
          <w:color w:val="000000" w:themeColor="text1"/>
          <w:sz w:val="24"/>
          <w:szCs w:val="24"/>
          <w:u w:val="none"/>
          <w:lang w:val="en-US" w:eastAsia="zh-Hans"/>
          <w14:textFill>
            <w14:solidFill>
              <w14:schemeClr w14:val="tx1"/>
            </w14:solidFill>
          </w14:textFill>
        </w:rPr>
        <w:t>服务期满后</w:t>
      </w:r>
      <w:r>
        <w:rPr>
          <w:rFonts w:hint="eastAsia" w:ascii="宋体" w:hAnsi="宋体" w:eastAsia="宋体" w:cs="宋体"/>
          <w:color w:val="000000" w:themeColor="text1"/>
          <w:sz w:val="24"/>
          <w:szCs w:val="24"/>
          <w:u w:val="none"/>
          <w:lang w:eastAsia="zh-Hans"/>
          <w14:textFill>
            <w14:solidFill>
              <w14:schemeClr w14:val="tx1"/>
            </w14:solidFill>
          </w14:textFill>
        </w:rPr>
        <w:t>，</w:t>
      </w:r>
      <w:r>
        <w:rPr>
          <w:rFonts w:hint="eastAsia" w:ascii="宋体" w:hAnsi="宋体" w:eastAsia="宋体" w:cs="宋体"/>
          <w:color w:val="000000" w:themeColor="text1"/>
          <w:sz w:val="24"/>
          <w:szCs w:val="24"/>
          <w:u w:val="none"/>
          <w:lang w:val="en-US" w:eastAsia="zh-Hans"/>
          <w14:textFill>
            <w14:solidFill>
              <w14:schemeClr w14:val="tx1"/>
            </w14:solidFill>
          </w14:textFill>
        </w:rPr>
        <w:t>双方无异议</w:t>
      </w:r>
      <w:r>
        <w:rPr>
          <w:rFonts w:hint="eastAsia" w:ascii="宋体" w:hAnsi="宋体" w:eastAsia="宋体" w:cs="宋体"/>
          <w:color w:val="000000" w:themeColor="text1"/>
          <w:sz w:val="24"/>
          <w:szCs w:val="24"/>
          <w:u w:val="none"/>
          <w:lang w:eastAsia="zh-Hans"/>
          <w14:textFill>
            <w14:solidFill>
              <w14:schemeClr w14:val="tx1"/>
            </w14:solidFill>
          </w14:textFill>
        </w:rPr>
        <w:t>，</w:t>
      </w:r>
      <w:r>
        <w:rPr>
          <w:rFonts w:hint="eastAsia" w:ascii="宋体" w:hAnsi="宋体" w:eastAsia="宋体" w:cs="宋体"/>
          <w:color w:val="000000" w:themeColor="text1"/>
          <w:sz w:val="24"/>
          <w:szCs w:val="24"/>
          <w:u w:val="none"/>
          <w:lang w:val="en-US" w:eastAsia="zh-Hans"/>
          <w14:textFill>
            <w14:solidFill>
              <w14:schemeClr w14:val="tx1"/>
            </w14:solidFill>
          </w14:textFill>
        </w:rPr>
        <w:t>续签一年</w:t>
      </w:r>
      <w:r>
        <w:rPr>
          <w:rFonts w:hint="eastAsia" w:ascii="宋体" w:hAnsi="宋体" w:eastAsia="宋体" w:cs="宋体"/>
          <w:color w:val="000000" w:themeColor="text1"/>
          <w:sz w:val="24"/>
          <w:szCs w:val="24"/>
          <w:u w:val="none"/>
          <w14:textFill>
            <w14:solidFill>
              <w14:schemeClr w14:val="tx1"/>
            </w14:solidFill>
          </w14:textFill>
        </w:rPr>
        <w:t>。</w:t>
      </w:r>
    </w:p>
    <w:p w14:paraId="0BA66D52">
      <w:pPr>
        <w:keepNext w:val="0"/>
        <w:keepLines w:val="0"/>
        <w:pageBreakBefore w:val="0"/>
        <w:widowControl w:val="0"/>
        <w:kinsoku/>
        <w:wordWrap/>
        <w:overflowPunct/>
        <w:topLinePunct w:val="0"/>
        <w:bidi w:val="0"/>
        <w:adjustRightInd w:val="0"/>
        <w:snapToGrid w:val="0"/>
        <w:spacing w:line="550" w:lineRule="exact"/>
        <w:ind w:firstLine="482" w:firstLineChars="200"/>
        <w:textAlignment w:val="auto"/>
        <w:rPr>
          <w:rFonts w:hint="eastAsia" w:ascii="宋体" w:hAnsi="宋体" w:eastAsia="宋体" w:cs="宋体"/>
          <w:b/>
          <w:color w:val="000000" w:themeColor="text1"/>
          <w:sz w:val="24"/>
          <w:szCs w:val="24"/>
          <w:u w:val="none"/>
          <w14:textFill>
            <w14:solidFill>
              <w14:schemeClr w14:val="tx1"/>
            </w14:solidFill>
          </w14:textFill>
        </w:rPr>
      </w:pPr>
      <w:r>
        <w:rPr>
          <w:rFonts w:hint="eastAsia" w:ascii="宋体" w:hAnsi="宋体" w:eastAsia="宋体" w:cs="宋体"/>
          <w:b/>
          <w:color w:val="000000" w:themeColor="text1"/>
          <w:sz w:val="24"/>
          <w:szCs w:val="24"/>
          <w:u w:val="none"/>
          <w14:textFill>
            <w14:solidFill>
              <w14:schemeClr w14:val="tx1"/>
            </w14:solidFill>
          </w14:textFill>
        </w:rPr>
        <w:t>2.3服务内容</w:t>
      </w:r>
    </w:p>
    <w:p w14:paraId="1F5D2BF0">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对安徽信息工程学院所有建筑消防设施（含在建、待建项目）进行维修保养，维保项目包括但不限于：</w:t>
      </w:r>
    </w:p>
    <w:p w14:paraId="060360EB">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（1）图书馆</w:t>
      </w: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A10</w:t>
      </w: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综合楼（A9）</w:t>
      </w:r>
      <w:r>
        <w:rPr>
          <w:rFonts w:hint="eastAsia" w:ascii="宋体" w:hAnsi="宋体" w:eastAsia="宋体" w:cs="宋体"/>
          <w:bCs/>
          <w:color w:val="000000" w:themeColor="text1"/>
          <w:sz w:val="24"/>
          <w:szCs w:val="24"/>
          <w:u w:val="none"/>
          <w14:textFill>
            <w14:solidFill>
              <w14:schemeClr w14:val="tx1"/>
            </w14:solidFill>
          </w14:textFill>
        </w:rPr>
        <w:t>现有的火灾自动报警系统、自动喷水灭火系统、消火栓给水系统、应急广播系统、消防联动控制系统、防排烟系统、安全疏散系统及应急照明系统、防火门、防火卷帘门等与消防有关的设施设备；</w:t>
      </w:r>
    </w:p>
    <w:p w14:paraId="74B6C0DD">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w:t>
      </w:r>
      <w:r>
        <w:rPr>
          <w:rFonts w:hint="eastAsia" w:ascii="宋体" w:hAnsi="宋体" w:eastAsia="宋体" w:cs="宋体"/>
          <w:color w:val="000000" w:themeColor="text1"/>
          <w:sz w:val="24"/>
          <w:szCs w:val="24"/>
          <w:u w:val="none"/>
          <w14:textFill>
            <w14:solidFill>
              <w14:schemeClr w14:val="tx1"/>
            </w14:solidFill>
          </w14:textFill>
        </w:rPr>
        <w:t>体育馆</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A15</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健体馆（A38）</w:t>
      </w:r>
      <w:r>
        <w:rPr>
          <w:rFonts w:hint="eastAsia" w:ascii="宋体" w:hAnsi="宋体" w:eastAsia="宋体" w:cs="宋体"/>
          <w:color w:val="000000" w:themeColor="text1"/>
          <w:sz w:val="24"/>
          <w:szCs w:val="24"/>
          <w:u w:val="none"/>
          <w14:textFill>
            <w14:solidFill>
              <w14:schemeClr w14:val="tx1"/>
            </w14:solidFill>
          </w14:textFill>
        </w:rPr>
        <w:t>现有火灾自动报警及消防联动系统、消火栓给水系统、安全疏散系统及应急照明系统、防火门、防火卷帘门等与消防有关的设施设备</w:t>
      </w:r>
      <w:r>
        <w:rPr>
          <w:rFonts w:hint="eastAsia" w:ascii="宋体" w:hAnsi="宋体" w:eastAsia="宋体" w:cs="宋体"/>
          <w:bCs/>
          <w:color w:val="000000" w:themeColor="text1"/>
          <w:sz w:val="24"/>
          <w:szCs w:val="24"/>
          <w:u w:val="none"/>
          <w14:textFill>
            <w14:solidFill>
              <w14:schemeClr w14:val="tx1"/>
            </w14:solidFill>
          </w14:textFill>
        </w:rPr>
        <w:t>；</w:t>
      </w:r>
    </w:p>
    <w:p w14:paraId="16B301EB">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w:t>
      </w:r>
      <w:r>
        <w:rPr>
          <w:rFonts w:hint="eastAsia" w:ascii="宋体" w:hAnsi="宋体" w:eastAsia="宋体" w:cs="宋体"/>
          <w:color w:val="000000" w:themeColor="text1"/>
          <w:sz w:val="24"/>
          <w:szCs w:val="24"/>
          <w:u w:val="none"/>
          <w:lang w:eastAsia="zh-CN"/>
          <w14:textFill>
            <w14:solidFill>
              <w14:schemeClr w14:val="tx1"/>
            </w14:solidFill>
          </w14:textFill>
        </w:rPr>
        <w:t>教工</w:t>
      </w:r>
      <w:r>
        <w:rPr>
          <w:rFonts w:hint="eastAsia" w:ascii="宋体" w:hAnsi="宋体" w:eastAsia="宋体" w:cs="宋体"/>
          <w:color w:val="000000" w:themeColor="text1"/>
          <w:sz w:val="24"/>
          <w:szCs w:val="24"/>
          <w:u w:val="none"/>
          <w14:textFill>
            <w14:solidFill>
              <w14:schemeClr w14:val="tx1"/>
            </w14:solidFill>
          </w14:textFill>
        </w:rPr>
        <w:t>宿舍区</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A37</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现有火灾自动报警及消防联动系统、消火栓给水系统、防排烟系统、安全疏散系统及应急照明系统、防火门、防火卷帘门等与消防有关的设施设备</w:t>
      </w:r>
      <w:r>
        <w:rPr>
          <w:rFonts w:hint="eastAsia" w:ascii="宋体" w:hAnsi="宋体" w:eastAsia="宋体" w:cs="宋体"/>
          <w:bCs/>
          <w:color w:val="000000" w:themeColor="text1"/>
          <w:sz w:val="24"/>
          <w:szCs w:val="24"/>
          <w:u w:val="none"/>
          <w14:textFill>
            <w14:solidFill>
              <w14:schemeClr w14:val="tx1"/>
            </w14:solidFill>
          </w14:textFill>
        </w:rPr>
        <w:t>；</w:t>
      </w:r>
    </w:p>
    <w:p w14:paraId="42AA4988">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w:t>
      </w:r>
      <w:r>
        <w:rPr>
          <w:rFonts w:hint="eastAsia" w:ascii="宋体" w:hAnsi="宋体" w:eastAsia="宋体" w:cs="宋体"/>
          <w:color w:val="000000" w:themeColor="text1"/>
          <w:sz w:val="24"/>
          <w:szCs w:val="24"/>
          <w:u w:val="none"/>
          <w14:textFill>
            <w14:solidFill>
              <w14:schemeClr w14:val="tx1"/>
            </w14:solidFill>
          </w14:textFill>
        </w:rPr>
        <w:t>食堂（</w:t>
      </w:r>
      <w:r>
        <w:rPr>
          <w:rFonts w:hint="eastAsia" w:ascii="宋体" w:hAnsi="宋体" w:eastAsia="宋体" w:cs="宋体"/>
          <w:bCs/>
          <w:color w:val="000000" w:themeColor="text1"/>
          <w:sz w:val="24"/>
          <w:szCs w:val="24"/>
          <w:u w:val="none"/>
          <w14:textFill>
            <w14:solidFill>
              <w14:schemeClr w14:val="tx1"/>
            </w14:solidFill>
          </w14:textFill>
        </w:rPr>
        <w:t>A14\ A32）</w:t>
      </w:r>
      <w:r>
        <w:rPr>
          <w:rFonts w:hint="eastAsia" w:ascii="宋体" w:hAnsi="宋体" w:eastAsia="宋体" w:cs="宋体"/>
          <w:bCs/>
          <w:color w:val="000000" w:themeColor="text1"/>
          <w:sz w:val="24"/>
          <w:szCs w:val="24"/>
          <w:u w:val="none"/>
          <w:lang w:eastAsia="zh-CN"/>
          <w14:textFill>
            <w14:solidFill>
              <w14:schemeClr w14:val="tx1"/>
            </w14:solidFill>
          </w14:textFill>
        </w:rPr>
        <w:t>、商业区（</w:t>
      </w:r>
      <w:r>
        <w:rPr>
          <w:rFonts w:hint="eastAsia" w:ascii="宋体" w:hAnsi="宋体" w:eastAsia="宋体" w:cs="宋体"/>
          <w:bCs/>
          <w:color w:val="000000" w:themeColor="text1"/>
          <w:sz w:val="24"/>
          <w:szCs w:val="24"/>
          <w:u w:val="none"/>
          <w:lang w:val="en-US" w:eastAsia="zh-CN"/>
          <w14:textFill>
            <w14:solidFill>
              <w14:schemeClr w14:val="tx1"/>
            </w14:solidFill>
          </w14:textFill>
        </w:rPr>
        <w:t>A31</w:t>
      </w: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现有</w:t>
      </w:r>
      <w:r>
        <w:rPr>
          <w:rFonts w:hint="eastAsia" w:ascii="宋体" w:hAnsi="宋体" w:eastAsia="宋体" w:cs="宋体"/>
          <w:color w:val="000000" w:themeColor="text1"/>
          <w:sz w:val="24"/>
          <w:szCs w:val="24"/>
          <w:u w:val="none"/>
          <w14:textFill>
            <w14:solidFill>
              <w14:schemeClr w14:val="tx1"/>
            </w14:solidFill>
          </w14:textFill>
        </w:rPr>
        <w:t>火灾自动报警及消防联动系统、自动喷水灭火系统、消火栓给水系统、防排烟系统、安全疏散系统及应急照明系统、防火门等与消防有关的设施设备</w:t>
      </w:r>
      <w:r>
        <w:rPr>
          <w:rFonts w:hint="eastAsia" w:ascii="宋体" w:hAnsi="宋体" w:eastAsia="宋体" w:cs="宋体"/>
          <w:bCs/>
          <w:color w:val="000000" w:themeColor="text1"/>
          <w:sz w:val="24"/>
          <w:szCs w:val="24"/>
          <w:u w:val="none"/>
          <w14:textFill>
            <w14:solidFill>
              <w14:schemeClr w14:val="tx1"/>
            </w14:solidFill>
          </w14:textFill>
        </w:rPr>
        <w:t>；</w:t>
      </w:r>
    </w:p>
    <w:p w14:paraId="28C01477">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教学区（A1</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A2</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A3</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A4</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A5</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A6</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A7</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A11</w:t>
      </w:r>
      <w:r>
        <w:rPr>
          <w:rFonts w:hint="eastAsia" w:ascii="宋体" w:hAnsi="宋体" w:eastAsia="宋体" w:cs="宋体"/>
          <w:bCs/>
          <w:color w:val="000000" w:themeColor="text1"/>
          <w:sz w:val="24"/>
          <w:szCs w:val="24"/>
          <w:u w:val="none"/>
          <w14:textFill>
            <w14:solidFill>
              <w14:schemeClr w14:val="tx1"/>
            </w14:solidFill>
          </w14:textFill>
        </w:rPr>
        <w:t>、工程实训中心A8</w:t>
      </w:r>
      <w:r>
        <w:rPr>
          <w:rFonts w:hint="eastAsia" w:ascii="宋体" w:hAnsi="宋体" w:eastAsia="宋体" w:cs="宋体"/>
          <w:color w:val="000000" w:themeColor="text1"/>
          <w:sz w:val="24"/>
          <w:szCs w:val="24"/>
          <w:u w:val="none"/>
          <w14:textFill>
            <w14:solidFill>
              <w14:schemeClr w14:val="tx1"/>
            </w14:solidFill>
          </w14:textFill>
        </w:rPr>
        <w:t>）现有的消火栓给水系统、防排烟系统、安全疏散系统及应急照明系统、防火门、防火卷帘门等与消防有关的设施设备</w:t>
      </w:r>
      <w:r>
        <w:rPr>
          <w:rFonts w:hint="eastAsia" w:ascii="宋体" w:hAnsi="宋体" w:eastAsia="宋体" w:cs="宋体"/>
          <w:bCs/>
          <w:color w:val="000000" w:themeColor="text1"/>
          <w:sz w:val="24"/>
          <w:szCs w:val="24"/>
          <w:u w:val="none"/>
          <w14:textFill>
            <w14:solidFill>
              <w14:schemeClr w14:val="tx1"/>
            </w14:solidFill>
          </w14:textFill>
        </w:rPr>
        <w:t>；</w:t>
      </w:r>
    </w:p>
    <w:p w14:paraId="06DF8640">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生活</w:t>
      </w:r>
      <w:r>
        <w:rPr>
          <w:rFonts w:hint="eastAsia" w:ascii="宋体" w:hAnsi="宋体" w:eastAsia="宋体" w:cs="宋体"/>
          <w:bCs/>
          <w:color w:val="000000" w:themeColor="text1"/>
          <w:sz w:val="24"/>
          <w:szCs w:val="24"/>
          <w:u w:val="none"/>
          <w14:textFill>
            <w14:solidFill>
              <w14:schemeClr w14:val="tx1"/>
            </w14:solidFill>
          </w14:textFill>
        </w:rPr>
        <w:t>区（A17\A18\A19\A20\A21\A33\</w:t>
      </w:r>
      <w:r>
        <w:rPr>
          <w:rFonts w:hint="eastAsia" w:ascii="宋体" w:hAnsi="宋体" w:eastAsia="宋体" w:cs="宋体"/>
          <w:bCs/>
          <w:color w:val="000000" w:themeColor="text1"/>
          <w:sz w:val="24"/>
          <w:szCs w:val="24"/>
          <w:u w:val="none"/>
          <w:lang w:val="en-US" w:eastAsia="zh-CN"/>
          <w14:textFill>
            <w14:solidFill>
              <w14:schemeClr w14:val="tx1"/>
            </w14:solidFill>
          </w14:textFill>
        </w:rPr>
        <w:t>A34</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A35</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A36</w:t>
      </w:r>
      <w:r>
        <w:rPr>
          <w:rFonts w:hint="eastAsia" w:ascii="宋体" w:hAnsi="宋体" w:eastAsia="宋体" w:cs="宋体"/>
          <w:bCs/>
          <w:color w:val="000000" w:themeColor="text1"/>
          <w:sz w:val="24"/>
          <w:szCs w:val="24"/>
          <w:u w:val="none"/>
          <w14:textFill>
            <w14:solidFill>
              <w14:schemeClr w14:val="tx1"/>
            </w14:solidFill>
          </w14:textFill>
        </w:rPr>
        <w:t>\A37</w:t>
      </w:r>
      <w:r>
        <w:rPr>
          <w:rFonts w:hint="eastAsia" w:ascii="宋体" w:hAnsi="宋体" w:eastAsia="宋体" w:cs="宋体"/>
          <w:bCs/>
          <w:color w:val="000000" w:themeColor="text1"/>
          <w:sz w:val="24"/>
          <w:szCs w:val="24"/>
          <w:u w:val="none"/>
          <w:lang w:val="en-US" w:eastAsia="zh-CN"/>
          <w14:textFill>
            <w14:solidFill>
              <w14:schemeClr w14:val="tx1"/>
            </w14:solidFill>
          </w14:textFill>
        </w:rPr>
        <w:t>学生宿舍</w:t>
      </w:r>
      <w:r>
        <w:rPr>
          <w:rFonts w:hint="eastAsia" w:ascii="宋体" w:hAnsi="宋体" w:eastAsia="宋体" w:cs="宋体"/>
          <w:bCs/>
          <w:color w:val="000000" w:themeColor="text1"/>
          <w:sz w:val="24"/>
          <w:szCs w:val="24"/>
          <w:u w:val="none"/>
          <w14:textFill>
            <w14:solidFill>
              <w14:schemeClr w14:val="tx1"/>
            </w14:solidFill>
          </w14:textFill>
        </w:rPr>
        <w:t>）现有的消火栓给水系统、安全疏散系统；</w:t>
      </w:r>
    </w:p>
    <w:p w14:paraId="639C0A1B">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（7）消防火灾自动报警系统</w:t>
      </w:r>
      <w:r>
        <w:rPr>
          <w:rFonts w:hint="eastAsia" w:ascii="宋体" w:hAnsi="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14:textFill>
            <w14:solidFill>
              <w14:schemeClr w14:val="tx1"/>
            </w14:solidFill>
          </w14:textFill>
        </w:rPr>
        <w:t>主要包括火灾报警控制器、通讯控制柜、感烟探测器、感温探测器、手动报警按钮、警铃、事故广播等）；</w:t>
      </w:r>
    </w:p>
    <w:p w14:paraId="168B85BB">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（8）水喷淋灭火系统（主要包括：水灭火系统控制柜、喷洒头、湿式报警阀、水流指示器、压力开关、水泵、管道阀门、管网、水力警铃等）；</w:t>
      </w:r>
    </w:p>
    <w:p w14:paraId="38EA6BA5">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（9）消火栓灭火系统（主要包括：室内消火栓、室外消火栓、消防水泵、水泵接合器、消防水池、浮球阀、屋顶水箱、管道阀门、管网等）；</w:t>
      </w:r>
    </w:p>
    <w:p w14:paraId="04941838">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（10）防火分隔系统（主要包括：卷帘门控制箱、电机、限位器、帘片、按钮盒等）；</w:t>
      </w:r>
    </w:p>
    <w:p w14:paraId="28153919">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（11）防排烟系统（主要包括：防排烟阀、防排烟风机、电控箱等）；</w:t>
      </w:r>
    </w:p>
    <w:p w14:paraId="707C1A61">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（12）防火门（主要包括门把手、闭门器等）；</w:t>
      </w:r>
    </w:p>
    <w:p w14:paraId="282C0642">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（13）应急照明及疏散指示系统（主要包括应急灯、疏散指示牌）；</w:t>
      </w:r>
    </w:p>
    <w:p w14:paraId="154B2DB7">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（14）其他</w:t>
      </w: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14:textFill>
            <w14:solidFill>
              <w14:schemeClr w14:val="tx1"/>
            </w14:solidFill>
          </w14:textFill>
        </w:rPr>
        <w:t>校园室内消防水、电及室外管网等设施器材的检查维修，维保项目包括但不限于：消防强电、弱电故障，喷淋、消火栓管网漏水抢修等；</w:t>
      </w:r>
    </w:p>
    <w:p w14:paraId="567E00E1">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（15）完成年度消防演练准备事项、建立消防台账、消防检查整改报告、消防月检查报告等文字报表；</w:t>
      </w:r>
    </w:p>
    <w:p w14:paraId="0E7409B2">
      <w:pPr>
        <w:keepNext w:val="0"/>
        <w:keepLines w:val="0"/>
        <w:pageBreakBefore w:val="0"/>
        <w:widowControl w:val="0"/>
        <w:kinsoku/>
        <w:wordWrap/>
        <w:overflowPunct/>
        <w:topLinePunct w:val="0"/>
        <w:bidi w:val="0"/>
        <w:spacing w:line="550" w:lineRule="exact"/>
        <w:ind w:firstLine="240" w:firstLineChars="1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（16）</w:t>
      </w:r>
      <w:r>
        <w:rPr>
          <w:rFonts w:hint="eastAsia" w:ascii="宋体" w:hAnsi="宋体" w:eastAsia="宋体" w:cs="宋体"/>
          <w:color w:val="000000" w:themeColor="text1"/>
          <w:sz w:val="24"/>
          <w:szCs w:val="24"/>
          <w:u w:val="none"/>
          <w:lang w:eastAsia="zh-CN"/>
          <w14:textFill>
            <w14:solidFill>
              <w14:schemeClr w14:val="tx1"/>
            </w14:solidFill>
          </w14:textFill>
        </w:rPr>
        <w:t>消防部门备查材料的完善等；</w:t>
      </w:r>
    </w:p>
    <w:p w14:paraId="46CEF3F1">
      <w:pPr>
        <w:keepNext w:val="0"/>
        <w:keepLines w:val="0"/>
        <w:pageBreakBefore w:val="0"/>
        <w:widowControl w:val="0"/>
        <w:kinsoku/>
        <w:wordWrap/>
        <w:overflowPunct/>
        <w:topLinePunct w:val="0"/>
        <w:bidi w:val="0"/>
        <w:spacing w:line="550" w:lineRule="exact"/>
        <w:ind w:left="0" w:leftChars="0" w:firstLine="240" w:firstLineChars="1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17）特斯联智慧消防平台运行情况掌握及故障反馈，特斯联智慧消防设备的故障排查等相关工作。</w:t>
      </w:r>
    </w:p>
    <w:p w14:paraId="600C4C4C">
      <w:pPr>
        <w:keepNext w:val="0"/>
        <w:keepLines w:val="0"/>
        <w:pageBreakBefore w:val="0"/>
        <w:widowControl w:val="0"/>
        <w:kinsoku/>
        <w:wordWrap/>
        <w:overflowPunct/>
        <w:topLinePunct w:val="0"/>
        <w:bidi w:val="0"/>
        <w:spacing w:line="550" w:lineRule="exact"/>
        <w:ind w:firstLine="482" w:firstLineChars="200"/>
        <w:textAlignment w:val="auto"/>
        <w:rPr>
          <w:rFonts w:hint="eastAsia" w:ascii="宋体" w:hAnsi="宋体" w:eastAsia="宋体" w:cs="宋体"/>
          <w:b/>
          <w:color w:val="000000" w:themeColor="text1"/>
          <w:sz w:val="24"/>
          <w:szCs w:val="24"/>
          <w:u w:val="none"/>
          <w14:textFill>
            <w14:solidFill>
              <w14:schemeClr w14:val="tx1"/>
            </w14:solidFill>
          </w14:textFill>
        </w:rPr>
      </w:pPr>
      <w:r>
        <w:rPr>
          <w:rFonts w:hint="eastAsia" w:ascii="宋体" w:hAnsi="宋体" w:eastAsia="宋体" w:cs="宋体"/>
          <w:b/>
          <w:color w:val="000000" w:themeColor="text1"/>
          <w:sz w:val="24"/>
          <w:szCs w:val="24"/>
          <w:u w:val="none"/>
          <w14:textFill>
            <w14:solidFill>
              <w14:schemeClr w14:val="tx1"/>
            </w14:solidFill>
          </w14:textFill>
        </w:rPr>
        <w:t>3、服务要求</w:t>
      </w:r>
    </w:p>
    <w:p w14:paraId="5A495121">
      <w:pPr>
        <w:keepNext w:val="0"/>
        <w:keepLines w:val="0"/>
        <w:pageBreakBefore w:val="0"/>
        <w:widowControl w:val="0"/>
        <w:kinsoku/>
        <w:wordWrap/>
        <w:overflowPunct/>
        <w:topLinePunct w:val="0"/>
        <w:bidi w:val="0"/>
        <w:spacing w:line="550" w:lineRule="exact"/>
        <w:ind w:firstLine="482" w:firstLineChars="200"/>
        <w:textAlignment w:val="auto"/>
        <w:rPr>
          <w:rFonts w:hint="eastAsia" w:ascii="宋体" w:hAnsi="宋体" w:eastAsia="宋体" w:cs="宋体"/>
          <w:b/>
          <w:color w:val="000000" w:themeColor="text1"/>
          <w:sz w:val="24"/>
          <w:szCs w:val="24"/>
          <w:u w:val="none"/>
          <w14:textFill>
            <w14:solidFill>
              <w14:schemeClr w14:val="tx1"/>
            </w14:solidFill>
          </w14:textFill>
        </w:rPr>
      </w:pPr>
      <w:r>
        <w:rPr>
          <w:rFonts w:hint="eastAsia" w:ascii="宋体" w:hAnsi="宋体" w:eastAsia="宋体" w:cs="宋体"/>
          <w:b/>
          <w:color w:val="000000" w:themeColor="text1"/>
          <w:sz w:val="24"/>
          <w:szCs w:val="24"/>
          <w:u w:val="none"/>
          <w14:textFill>
            <w14:solidFill>
              <w14:schemeClr w14:val="tx1"/>
            </w14:solidFill>
          </w14:textFill>
        </w:rPr>
        <w:t>3.1技术要求</w:t>
      </w:r>
    </w:p>
    <w:p w14:paraId="09218737">
      <w:pPr>
        <w:keepNext w:val="0"/>
        <w:keepLines w:val="0"/>
        <w:pageBreakBefore w:val="0"/>
        <w:widowControl w:val="0"/>
        <w:kinsoku/>
        <w:wordWrap/>
        <w:overflowPunct/>
        <w:topLinePunct w:val="0"/>
        <w:bidi w:val="0"/>
        <w:spacing w:line="550" w:lineRule="exact"/>
        <w:ind w:firstLine="482" w:firstLineChars="200"/>
        <w:textAlignment w:val="auto"/>
        <w:rPr>
          <w:rFonts w:hint="eastAsia" w:ascii="宋体" w:hAnsi="宋体" w:eastAsia="宋体" w:cs="宋体"/>
          <w:b/>
          <w:color w:val="000000" w:themeColor="text1"/>
          <w:sz w:val="24"/>
          <w:szCs w:val="24"/>
          <w:u w:val="none"/>
          <w14:textFill>
            <w14:solidFill>
              <w14:schemeClr w14:val="tx1"/>
            </w14:solidFill>
          </w14:textFill>
        </w:rPr>
      </w:pPr>
      <w:r>
        <w:rPr>
          <w:rFonts w:hint="eastAsia" w:ascii="宋体" w:hAnsi="宋体" w:eastAsia="宋体" w:cs="宋体"/>
          <w:b/>
          <w:color w:val="000000" w:themeColor="text1"/>
          <w:sz w:val="24"/>
          <w:szCs w:val="24"/>
          <w:u w:val="none"/>
          <w14:textFill>
            <w14:solidFill>
              <w14:schemeClr w14:val="tx1"/>
            </w14:solidFill>
          </w14:textFill>
        </w:rPr>
        <w:t>3.1.1维保总体要求：</w:t>
      </w:r>
    </w:p>
    <w:p w14:paraId="5E2463D7">
      <w:pPr>
        <w:pStyle w:val="71"/>
        <w:keepNext w:val="0"/>
        <w:keepLines w:val="0"/>
        <w:pageBreakBefore w:val="0"/>
        <w:widowControl w:val="0"/>
        <w:numPr>
          <w:ilvl w:val="0"/>
          <w:numId w:val="0"/>
        </w:numPr>
        <w:kinsoku/>
        <w:wordWrap/>
        <w:overflowPunct/>
        <w:topLinePunct w:val="0"/>
        <w:autoSpaceDE w:val="0"/>
        <w:autoSpaceDN w:val="0"/>
        <w:bidi w:val="0"/>
        <w:spacing w:line="550" w:lineRule="exact"/>
        <w:ind w:firstLine="480" w:firstLineChars="200"/>
        <w:textAlignment w:val="auto"/>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（1）</w:t>
      </w:r>
      <w:r>
        <w:rPr>
          <w:rFonts w:hint="eastAsia" w:ascii="宋体" w:hAnsi="宋体" w:cs="宋体"/>
          <w:bCs/>
          <w:color w:val="000000" w:themeColor="text1"/>
          <w:kern w:val="2"/>
          <w:sz w:val="24"/>
          <w:szCs w:val="24"/>
          <w:u w:val="none"/>
          <w:lang w:val="en-US" w:eastAsia="zh-CN" w:bidi="ar-SA"/>
          <w14:textFill>
            <w14:solidFill>
              <w14:schemeClr w14:val="tx1"/>
            </w14:solidFill>
          </w14:textFill>
        </w:rPr>
        <w:t>中标</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单位应依照相关法律法规、技术标准，开展建筑消防设施维修保养技术服务活动，对维修保养质量负责。</w:t>
      </w:r>
    </w:p>
    <w:p w14:paraId="050D7E74">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消防设施设备：</w:t>
      </w:r>
      <w:r>
        <w:rPr>
          <w:rFonts w:hint="eastAsia" w:ascii="宋体" w:hAnsi="宋体" w:eastAsia="宋体" w:cs="宋体"/>
          <w:bCs/>
          <w:color w:val="000000" w:themeColor="text1"/>
          <w:sz w:val="24"/>
          <w:szCs w:val="24"/>
          <w:u w:val="none"/>
          <w:lang w:eastAsia="zh-CN"/>
          <w14:textFill>
            <w14:solidFill>
              <w14:schemeClr w14:val="tx1"/>
            </w14:solidFill>
          </w14:textFill>
        </w:rPr>
        <w:t>无法确定损坏方</w:t>
      </w:r>
      <w:r>
        <w:rPr>
          <w:rFonts w:hint="eastAsia" w:ascii="宋体" w:hAnsi="宋体" w:eastAsia="宋体" w:cs="宋体"/>
          <w:bCs/>
          <w:color w:val="000000" w:themeColor="text1"/>
          <w:sz w:val="24"/>
          <w:szCs w:val="24"/>
          <w:u w:val="none"/>
          <w14:textFill>
            <w14:solidFill>
              <w14:schemeClr w14:val="tx1"/>
            </w14:solidFill>
          </w14:textFill>
        </w:rPr>
        <w:t>，中标</w:t>
      </w:r>
      <w:r>
        <w:rPr>
          <w:rFonts w:hint="eastAsia" w:ascii="宋体" w:hAnsi="宋体" w:eastAsia="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必须无条件及时修复；若确定损坏方时，中标</w:t>
      </w:r>
      <w:r>
        <w:rPr>
          <w:rFonts w:hint="eastAsia" w:ascii="宋体" w:hAnsi="宋体" w:eastAsia="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及时修复，修复费用由中标</w:t>
      </w:r>
      <w:r>
        <w:rPr>
          <w:rFonts w:hint="eastAsia" w:ascii="宋体" w:hAnsi="宋体" w:eastAsia="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与损坏方协商解决</w:t>
      </w:r>
      <w:r>
        <w:rPr>
          <w:rFonts w:hint="eastAsia" w:ascii="宋体" w:hAnsi="宋体" w:eastAsia="宋体" w:cs="宋体"/>
          <w:bCs/>
          <w:color w:val="000000" w:themeColor="text1"/>
          <w:sz w:val="24"/>
          <w:szCs w:val="24"/>
          <w:u w:val="none"/>
          <w:lang w:eastAsia="zh-CN"/>
          <w14:textFill>
            <w14:solidFill>
              <w14:schemeClr w14:val="tx1"/>
            </w14:solidFill>
          </w14:textFill>
        </w:rPr>
        <w:t>，招标方协助处理。</w:t>
      </w:r>
    </w:p>
    <w:p w14:paraId="444D5A43">
      <w:pPr>
        <w:pStyle w:val="9"/>
        <w:keepNext w:val="0"/>
        <w:keepLines w:val="0"/>
        <w:pageBreakBefore w:val="0"/>
        <w:widowControl w:val="0"/>
        <w:kinsoku/>
        <w:wordWrap/>
        <w:overflowPunct/>
        <w:topLinePunct w:val="0"/>
        <w:bidi w:val="0"/>
        <w:spacing w:after="0" w:line="550" w:lineRule="exact"/>
        <w:ind w:left="27" w:right="225" w:firstLine="474"/>
        <w:textAlignment w:val="auto"/>
        <w:rPr>
          <w:color w:val="000000" w:themeColor="text1"/>
          <w:sz w:val="24"/>
          <w:szCs w:val="24"/>
          <w:u w:val="none"/>
          <w14:textFill>
            <w14:solidFill>
              <w14:schemeClr w14:val="tx1"/>
            </w14:solidFill>
          </w14:textFill>
        </w:rPr>
      </w:pPr>
      <w:r>
        <w:rPr>
          <w:rFonts w:hint="eastAsia"/>
          <w:color w:val="000000" w:themeColor="text1"/>
          <w:spacing w:val="-3"/>
          <w:sz w:val="24"/>
          <w:szCs w:val="24"/>
          <w:u w:val="none"/>
          <w:lang w:eastAsia="zh-CN"/>
          <w14:textFill>
            <w14:solidFill>
              <w14:schemeClr w14:val="tx1"/>
            </w14:solidFill>
          </w14:textFill>
        </w:rPr>
        <w:t>（</w:t>
      </w:r>
      <w:r>
        <w:rPr>
          <w:rFonts w:hint="eastAsia"/>
          <w:color w:val="000000" w:themeColor="text1"/>
          <w:spacing w:val="-3"/>
          <w:sz w:val="24"/>
          <w:szCs w:val="24"/>
          <w:u w:val="none"/>
          <w:lang w:val="en-US" w:eastAsia="zh-CN"/>
          <w14:textFill>
            <w14:solidFill>
              <w14:schemeClr w14:val="tx1"/>
            </w14:solidFill>
          </w14:textFill>
        </w:rPr>
        <w:t>3</w:t>
      </w:r>
      <w:r>
        <w:rPr>
          <w:rFonts w:hint="eastAsia"/>
          <w:color w:val="000000" w:themeColor="text1"/>
          <w:spacing w:val="-3"/>
          <w:sz w:val="24"/>
          <w:szCs w:val="24"/>
          <w:u w:val="none"/>
          <w:lang w:eastAsia="zh-CN"/>
          <w14:textFill>
            <w14:solidFill>
              <w14:schemeClr w14:val="tx1"/>
            </w14:solidFill>
          </w14:textFill>
        </w:rPr>
        <w:t>）</w:t>
      </w:r>
      <w:r>
        <w:rPr>
          <w:color w:val="000000" w:themeColor="text1"/>
          <w:spacing w:val="-3"/>
          <w:sz w:val="24"/>
          <w:szCs w:val="24"/>
          <w:u w:val="none"/>
          <w14:textFill>
            <w14:solidFill>
              <w14:schemeClr w14:val="tx1"/>
            </w14:solidFill>
          </w14:textFill>
        </w:rPr>
        <w:t>消防水系统：地下管网或墙壁预埋管网损坏，确需进行开挖才能</w:t>
      </w:r>
      <w:r>
        <w:rPr>
          <w:color w:val="000000" w:themeColor="text1"/>
          <w:spacing w:val="-4"/>
          <w:sz w:val="24"/>
          <w:szCs w:val="24"/>
          <w:u w:val="none"/>
          <w14:textFill>
            <w14:solidFill>
              <w14:schemeClr w14:val="tx1"/>
            </w14:solidFill>
          </w14:textFill>
        </w:rPr>
        <w:t>修复的故</w:t>
      </w:r>
      <w:r>
        <w:rPr>
          <w:color w:val="000000" w:themeColor="text1"/>
          <w:spacing w:val="-3"/>
          <w:sz w:val="24"/>
          <w:szCs w:val="24"/>
          <w:u w:val="none"/>
          <w14:textFill>
            <w14:solidFill>
              <w14:schemeClr w14:val="tx1"/>
            </w14:solidFill>
          </w14:textFill>
        </w:rPr>
        <w:t>障，中标</w:t>
      </w:r>
      <w:r>
        <w:rPr>
          <w:rFonts w:hint="eastAsia"/>
          <w:color w:val="000000" w:themeColor="text1"/>
          <w:spacing w:val="-3"/>
          <w:sz w:val="24"/>
          <w:szCs w:val="24"/>
          <w:u w:val="none"/>
          <w:lang w:eastAsia="zh-CN"/>
          <w14:textFill>
            <w14:solidFill>
              <w14:schemeClr w14:val="tx1"/>
            </w14:solidFill>
          </w14:textFill>
        </w:rPr>
        <w:t>单位</w:t>
      </w:r>
      <w:r>
        <w:rPr>
          <w:color w:val="000000" w:themeColor="text1"/>
          <w:spacing w:val="-3"/>
          <w:sz w:val="24"/>
          <w:szCs w:val="24"/>
          <w:u w:val="none"/>
          <w14:textFill>
            <w14:solidFill>
              <w14:schemeClr w14:val="tx1"/>
            </w14:solidFill>
          </w14:textFill>
        </w:rPr>
        <w:t>应及时确定故障具体位置，提供有效可行的维修方案；协助</w:t>
      </w:r>
      <w:r>
        <w:rPr>
          <w:rFonts w:hint="eastAsia"/>
          <w:color w:val="000000" w:themeColor="text1"/>
          <w:spacing w:val="-3"/>
          <w:sz w:val="24"/>
          <w:szCs w:val="24"/>
          <w:u w:val="none"/>
          <w:lang w:eastAsia="zh-CN"/>
          <w14:textFill>
            <w14:solidFill>
              <w14:schemeClr w14:val="tx1"/>
            </w14:solidFill>
          </w14:textFill>
        </w:rPr>
        <w:t>招标方</w:t>
      </w:r>
      <w:r>
        <w:rPr>
          <w:color w:val="000000" w:themeColor="text1"/>
          <w:spacing w:val="-4"/>
          <w:sz w:val="24"/>
          <w:szCs w:val="24"/>
          <w:u w:val="none"/>
          <w14:textFill>
            <w14:solidFill>
              <w14:schemeClr w14:val="tx1"/>
            </w14:solidFill>
          </w14:textFill>
        </w:rPr>
        <w:t>完成</w:t>
      </w:r>
      <w:r>
        <w:rPr>
          <w:color w:val="000000" w:themeColor="text1"/>
          <w:spacing w:val="-1"/>
          <w:sz w:val="24"/>
          <w:szCs w:val="24"/>
          <w:u w:val="none"/>
          <w14:textFill>
            <w14:solidFill>
              <w14:schemeClr w14:val="tx1"/>
            </w14:solidFill>
          </w14:textFill>
        </w:rPr>
        <w:t>故障的统计工作，以方便</w:t>
      </w:r>
      <w:r>
        <w:rPr>
          <w:rFonts w:hint="eastAsia"/>
          <w:color w:val="000000" w:themeColor="text1"/>
          <w:spacing w:val="-1"/>
          <w:sz w:val="24"/>
          <w:szCs w:val="24"/>
          <w:u w:val="none"/>
          <w:lang w:eastAsia="zh-CN"/>
          <w14:textFill>
            <w14:solidFill>
              <w14:schemeClr w14:val="tx1"/>
            </w14:solidFill>
          </w14:textFill>
        </w:rPr>
        <w:t>招标</w:t>
      </w:r>
      <w:r>
        <w:rPr>
          <w:color w:val="000000" w:themeColor="text1"/>
          <w:spacing w:val="-1"/>
          <w:sz w:val="24"/>
          <w:szCs w:val="24"/>
          <w:u w:val="none"/>
          <w14:textFill>
            <w14:solidFill>
              <w14:schemeClr w14:val="tx1"/>
            </w14:solidFill>
          </w14:textFill>
        </w:rPr>
        <w:t>方立项招标采购修复，确保设备正常。</w:t>
      </w:r>
    </w:p>
    <w:p w14:paraId="3BC63A37">
      <w:pPr>
        <w:pStyle w:val="9"/>
        <w:keepNext w:val="0"/>
        <w:keepLines w:val="0"/>
        <w:pageBreakBefore w:val="0"/>
        <w:widowControl w:val="0"/>
        <w:kinsoku/>
        <w:wordWrap/>
        <w:overflowPunct/>
        <w:topLinePunct w:val="0"/>
        <w:bidi w:val="0"/>
        <w:spacing w:after="0" w:line="550" w:lineRule="exact"/>
        <w:ind w:left="28" w:right="225" w:firstLine="473"/>
        <w:textAlignment w:val="auto"/>
        <w:rPr>
          <w:color w:val="000000" w:themeColor="text1"/>
          <w:sz w:val="24"/>
          <w:szCs w:val="24"/>
          <w:u w:val="none"/>
          <w14:textFill>
            <w14:solidFill>
              <w14:schemeClr w14:val="tx1"/>
            </w14:solidFill>
          </w14:textFill>
        </w:rPr>
      </w:pPr>
      <w:r>
        <w:rPr>
          <w:rFonts w:hint="eastAsia"/>
          <w:color w:val="000000" w:themeColor="text1"/>
          <w:spacing w:val="-3"/>
          <w:sz w:val="24"/>
          <w:szCs w:val="24"/>
          <w:u w:val="none"/>
          <w:lang w:eastAsia="zh-CN"/>
          <w14:textFill>
            <w14:solidFill>
              <w14:schemeClr w14:val="tx1"/>
            </w14:solidFill>
          </w14:textFill>
        </w:rPr>
        <w:t>（</w:t>
      </w:r>
      <w:r>
        <w:rPr>
          <w:rFonts w:hint="eastAsia"/>
          <w:color w:val="000000" w:themeColor="text1"/>
          <w:spacing w:val="-3"/>
          <w:sz w:val="24"/>
          <w:szCs w:val="24"/>
          <w:u w:val="none"/>
          <w:lang w:val="en-US" w:eastAsia="zh-CN"/>
          <w14:textFill>
            <w14:solidFill>
              <w14:schemeClr w14:val="tx1"/>
            </w14:solidFill>
          </w14:textFill>
        </w:rPr>
        <w:t>4</w:t>
      </w:r>
      <w:r>
        <w:rPr>
          <w:rFonts w:hint="eastAsia"/>
          <w:color w:val="000000" w:themeColor="text1"/>
          <w:spacing w:val="-3"/>
          <w:sz w:val="24"/>
          <w:szCs w:val="24"/>
          <w:u w:val="none"/>
          <w:lang w:eastAsia="zh-CN"/>
          <w14:textFill>
            <w14:solidFill>
              <w14:schemeClr w14:val="tx1"/>
            </w14:solidFill>
          </w14:textFill>
        </w:rPr>
        <w:t>）</w:t>
      </w:r>
      <w:r>
        <w:rPr>
          <w:color w:val="000000" w:themeColor="text1"/>
          <w:spacing w:val="-3"/>
          <w:sz w:val="24"/>
          <w:szCs w:val="24"/>
          <w:u w:val="none"/>
          <w14:textFill>
            <w14:solidFill>
              <w14:schemeClr w14:val="tx1"/>
            </w14:solidFill>
          </w14:textFill>
        </w:rPr>
        <w:t>消防电系统：隐蔽工程故障或损坏致使局部功能缺失，需及时修</w:t>
      </w:r>
      <w:r>
        <w:rPr>
          <w:color w:val="000000" w:themeColor="text1"/>
          <w:spacing w:val="-4"/>
          <w:sz w:val="24"/>
          <w:szCs w:val="24"/>
          <w:u w:val="none"/>
          <w14:textFill>
            <w14:solidFill>
              <w14:schemeClr w14:val="tx1"/>
            </w14:solidFill>
          </w14:textFill>
        </w:rPr>
        <w:t>复，确保</w:t>
      </w:r>
      <w:r>
        <w:rPr>
          <w:color w:val="000000" w:themeColor="text1"/>
          <w:spacing w:val="-2"/>
          <w:sz w:val="24"/>
          <w:szCs w:val="24"/>
          <w:u w:val="none"/>
          <w14:textFill>
            <w14:solidFill>
              <w14:schemeClr w14:val="tx1"/>
            </w14:solidFill>
          </w14:textFill>
        </w:rPr>
        <w:t>消防系统正常运行。</w:t>
      </w:r>
    </w:p>
    <w:p w14:paraId="47D1AD70">
      <w:pPr>
        <w:keepNext w:val="0"/>
        <w:keepLines w:val="0"/>
        <w:pageBreakBefore w:val="0"/>
        <w:widowControl w:val="0"/>
        <w:kinsoku/>
        <w:wordWrap/>
        <w:overflowPunct/>
        <w:topLinePunct w:val="0"/>
        <w:bidi w:val="0"/>
        <w:spacing w:line="550" w:lineRule="exact"/>
        <w:ind w:firstLine="482" w:firstLineChars="200"/>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
          <w:color w:val="000000" w:themeColor="text1"/>
          <w:sz w:val="24"/>
          <w:szCs w:val="24"/>
          <w:u w:val="none"/>
          <w14:textFill>
            <w14:solidFill>
              <w14:schemeClr w14:val="tx1"/>
            </w14:solidFill>
          </w14:textFill>
        </w:rPr>
        <w:t>3.1.</w:t>
      </w:r>
      <w:r>
        <w:rPr>
          <w:rFonts w:hint="eastAsia" w:ascii="宋体" w:hAnsi="宋体" w:eastAsia="宋体" w:cs="宋体"/>
          <w:b/>
          <w:color w:val="000000" w:themeColor="text1"/>
          <w:sz w:val="24"/>
          <w:szCs w:val="24"/>
          <w:u w:val="none"/>
          <w:lang w:val="en-US" w:eastAsia="zh-CN"/>
          <w14:textFill>
            <w14:solidFill>
              <w14:schemeClr w14:val="tx1"/>
            </w14:solidFill>
          </w14:textFill>
        </w:rPr>
        <w:t>2</w:t>
      </w:r>
      <w:r>
        <w:rPr>
          <w:rFonts w:hint="eastAsia" w:ascii="宋体" w:hAnsi="宋体" w:eastAsia="宋体" w:cs="宋体"/>
          <w:b/>
          <w:color w:val="000000" w:themeColor="text1"/>
          <w:sz w:val="24"/>
          <w:szCs w:val="24"/>
          <w:u w:val="none"/>
          <w14:textFill>
            <w14:solidFill>
              <w14:schemeClr w14:val="tx1"/>
            </w14:solidFill>
          </w14:textFill>
        </w:rPr>
        <w:t>维保</w:t>
      </w:r>
      <w:r>
        <w:rPr>
          <w:rFonts w:hint="eastAsia" w:ascii="宋体" w:hAnsi="宋体" w:eastAsia="宋体" w:cs="宋体"/>
          <w:b/>
          <w:color w:val="000000" w:themeColor="text1"/>
          <w:sz w:val="24"/>
          <w:szCs w:val="24"/>
          <w:u w:val="none"/>
          <w:lang w:eastAsia="zh-CN"/>
          <w14:textFill>
            <w14:solidFill>
              <w14:schemeClr w14:val="tx1"/>
            </w14:solidFill>
          </w14:textFill>
        </w:rPr>
        <w:t>服务</w:t>
      </w:r>
      <w:r>
        <w:rPr>
          <w:rFonts w:hint="eastAsia" w:ascii="宋体" w:hAnsi="宋体" w:eastAsia="宋体" w:cs="宋体"/>
          <w:b/>
          <w:color w:val="000000" w:themeColor="text1"/>
          <w:sz w:val="24"/>
          <w:szCs w:val="24"/>
          <w:u w:val="none"/>
          <w14:textFill>
            <w14:solidFill>
              <w14:schemeClr w14:val="tx1"/>
            </w14:solidFill>
          </w14:textFill>
        </w:rPr>
        <w:t>要求：</w:t>
      </w:r>
    </w:p>
    <w:p w14:paraId="5CB1B4D8">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bCs/>
          <w:color w:val="000000" w:themeColor="text1"/>
          <w:sz w:val="24"/>
          <w:szCs w:val="24"/>
          <w:u w:val="none"/>
          <w:lang w:val="en-US" w:eastAsia="zh-CN"/>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（1）投标单位需为独立法人，符合应急管理部《消防技术服务机构从业条件》，附社会消防技术服务信息系统截图。</w:t>
      </w:r>
    </w:p>
    <w:p w14:paraId="56572E48">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b/>
          <w:bCs/>
          <w:color w:val="000000" w:themeColor="text1"/>
          <w:kern w:val="2"/>
          <w:sz w:val="24"/>
          <w:szCs w:val="24"/>
          <w:u w:val="single"/>
          <w:lang w:val="en-US" w:eastAsia="zh-CN" w:bidi="ar-SA"/>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（2）项目</w:t>
      </w:r>
      <w:r>
        <w:rPr>
          <w:rFonts w:hint="eastAsia" w:ascii="宋体" w:hAnsi="宋体" w:cs="宋体"/>
          <w:bCs/>
          <w:color w:val="000000" w:themeColor="text1"/>
          <w:sz w:val="24"/>
          <w:szCs w:val="24"/>
          <w:u w:val="none"/>
          <w:lang w:val="en-US" w:eastAsia="zh-CN"/>
          <w14:textFill>
            <w14:solidFill>
              <w14:schemeClr w14:val="tx1"/>
            </w14:solidFill>
          </w14:textFill>
        </w:rPr>
        <w:t>服务人员要求</w:t>
      </w:r>
      <w:r>
        <w:rPr>
          <w:rFonts w:hint="eastAsia" w:ascii="宋体" w:hAnsi="宋体" w:eastAsia="宋体" w:cs="宋体"/>
          <w:bCs/>
          <w:color w:val="000000" w:themeColor="text1"/>
          <w:sz w:val="24"/>
          <w:szCs w:val="24"/>
          <w:u w:val="none"/>
          <w:lang w:val="en-US" w:eastAsia="zh-CN"/>
          <w14:textFill>
            <w14:solidFill>
              <w14:schemeClr w14:val="tx1"/>
            </w14:solidFill>
          </w14:textFill>
        </w:rPr>
        <w:t>：投标单位需明确一名一级消防工</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程师作为项目负责人，一名一级消防工程师作为技术负责人</w:t>
      </w:r>
      <w:r>
        <w:rPr>
          <w:color w:val="000000" w:themeColor="text1"/>
          <w:spacing w:val="-3"/>
          <w:sz w:val="24"/>
          <w:szCs w:val="24"/>
          <w:u w:val="none"/>
          <w14:textFill>
            <w14:solidFill>
              <w14:schemeClr w14:val="tx1"/>
            </w14:solidFill>
          </w14:textFill>
        </w:rPr>
        <w:t>（维保项目负责人、项目技术负责人不得由同一人兼任</w:t>
      </w:r>
      <w:r>
        <w:rPr>
          <w:color w:val="000000" w:themeColor="text1"/>
          <w:spacing w:val="-4"/>
          <w:sz w:val="24"/>
          <w:szCs w:val="24"/>
          <w:u w:val="none"/>
          <w14:textFill>
            <w14:solidFill>
              <w14:schemeClr w14:val="tx1"/>
            </w14:solidFill>
          </w14:textFill>
        </w:rPr>
        <w:t>）</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w:t>
      </w:r>
      <w:r>
        <w:rPr>
          <w:rFonts w:hint="eastAsia" w:ascii="宋体" w:hAnsi="宋体" w:cs="宋体"/>
          <w:bCs/>
          <w:color w:val="000000" w:themeColor="text1"/>
          <w:kern w:val="2"/>
          <w:sz w:val="24"/>
          <w:szCs w:val="24"/>
          <w:u w:val="none"/>
          <w:lang w:val="en-US" w:eastAsia="zh-CN" w:bidi="ar-SA"/>
          <w14:textFill>
            <w14:solidFill>
              <w14:schemeClr w14:val="tx1"/>
            </w14:solidFill>
          </w14:textFill>
        </w:rPr>
        <w:t>每月到校维保操作员不少于2人，需至少一人具备三级（高级）的建（构）筑物消防员或消防设施操作员证书，所有维保、维修操作员须具备四级（中级）的建（构）筑物消防员或消防设施操作员证书；证书</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投标文件中</w:t>
      </w:r>
      <w:r>
        <w:rPr>
          <w:rFonts w:hint="eastAsia" w:ascii="宋体" w:hAnsi="宋体" w:cs="宋体"/>
          <w:bCs/>
          <w:color w:val="000000" w:themeColor="text1"/>
          <w:kern w:val="2"/>
          <w:sz w:val="24"/>
          <w:szCs w:val="24"/>
          <w:u w:val="none"/>
          <w:lang w:val="en-US" w:eastAsia="zh-CN" w:bidi="ar-SA"/>
          <w14:textFill>
            <w14:solidFill>
              <w14:schemeClr w14:val="tx1"/>
            </w14:solidFill>
          </w14:textFill>
        </w:rPr>
        <w:t>须</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提供相关</w:t>
      </w:r>
      <w:r>
        <w:rPr>
          <w:rFonts w:hint="eastAsia" w:ascii="宋体" w:hAnsi="宋体" w:cs="宋体"/>
          <w:bCs/>
          <w:color w:val="000000" w:themeColor="text1"/>
          <w:kern w:val="2"/>
          <w:sz w:val="24"/>
          <w:szCs w:val="24"/>
          <w:u w:val="none"/>
          <w:lang w:val="en-US" w:eastAsia="zh-CN" w:bidi="ar-SA"/>
          <w14:textFill>
            <w14:solidFill>
              <w14:schemeClr w14:val="tx1"/>
            </w14:solidFill>
          </w14:textFill>
        </w:rPr>
        <w:t>资质</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证书扫描件、近六个月社保证明（人员为军队复转军人的，提供相关证明亦可）。</w:t>
      </w:r>
      <w:r>
        <w:rPr>
          <w:rFonts w:hint="eastAsia" w:ascii="宋体" w:hAnsi="宋体" w:cs="宋体"/>
          <w:b/>
          <w:bCs/>
          <w:color w:val="000000" w:themeColor="text1"/>
          <w:sz w:val="24"/>
          <w:szCs w:val="24"/>
          <w:u w:val="single"/>
          <w14:textFill>
            <w14:solidFill>
              <w14:schemeClr w14:val="tx1"/>
            </w14:solidFill>
          </w14:textFill>
        </w:rPr>
        <w:t>在消防设施维护保养服务期间，</w:t>
      </w:r>
      <w:r>
        <w:rPr>
          <w:rFonts w:hint="eastAsia" w:ascii="宋体" w:hAnsi="宋体" w:eastAsia="宋体" w:cs="宋体"/>
          <w:b/>
          <w:bCs/>
          <w:color w:val="000000" w:themeColor="text1"/>
          <w:kern w:val="2"/>
          <w:sz w:val="24"/>
          <w:szCs w:val="24"/>
          <w:u w:val="single"/>
          <w:lang w:val="en-US" w:eastAsia="zh-CN" w:bidi="ar-SA"/>
          <w14:textFill>
            <w14:solidFill>
              <w14:schemeClr w14:val="tx1"/>
            </w14:solidFill>
          </w14:textFill>
        </w:rPr>
        <w:t>项目负责人每月到场校不少于8个工作日，以考勤打卡为准（考勤机由中标单位自行配置），打卡点由招标方设置指定位置，招标方有权查阅考勤记录，投标单位在投标文件中提供承诺函。</w:t>
      </w:r>
    </w:p>
    <w:p w14:paraId="56F0A0EB">
      <w:pPr>
        <w:keepNext w:val="0"/>
        <w:keepLines w:val="0"/>
        <w:pageBreakBefore w:val="0"/>
        <w:widowControl w:val="0"/>
        <w:numPr>
          <w:ilvl w:val="0"/>
          <w:numId w:val="1"/>
        </w:numPr>
        <w:kinsoku/>
        <w:wordWrap/>
        <w:overflowPunct/>
        <w:topLinePunct w:val="0"/>
        <w:bidi w:val="0"/>
        <w:spacing w:line="550" w:lineRule="exact"/>
        <w:ind w:left="0" w:leftChars="0" w:firstLine="480" w:firstLineChars="200"/>
        <w:textAlignment w:val="auto"/>
        <w:rPr>
          <w:rFonts w:hint="eastAsia" w:ascii="宋体" w:hAnsi="宋体" w:cs="宋体"/>
          <w:b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驻校服务人员：</w:t>
      </w:r>
      <w:r>
        <w:rPr>
          <w:rFonts w:hint="eastAsia" w:ascii="宋体" w:hAnsi="宋体" w:eastAsia="宋体" w:cs="宋体"/>
          <w:b/>
          <w:bCs w:val="0"/>
          <w:color w:val="000000" w:themeColor="text1"/>
          <w:kern w:val="2"/>
          <w:sz w:val="24"/>
          <w:szCs w:val="24"/>
          <w:u w:val="none"/>
          <w:lang w:val="en-US" w:eastAsia="zh-CN" w:bidi="ar-SA"/>
          <w14:textFill>
            <w14:solidFill>
              <w14:schemeClr w14:val="tx1"/>
            </w14:solidFill>
          </w14:textFill>
        </w:rPr>
        <w:t>投标单位需保证24小时执业人员驻校服务，</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年龄不超过</w:t>
      </w:r>
      <w:r>
        <w:rPr>
          <w:rFonts w:hint="eastAsia" w:ascii="宋体" w:hAnsi="宋体" w:cs="宋体"/>
          <w:bCs/>
          <w:color w:val="000000" w:themeColor="text1"/>
          <w:kern w:val="2"/>
          <w:sz w:val="24"/>
          <w:szCs w:val="24"/>
          <w:u w:val="none"/>
          <w:lang w:val="en-US" w:eastAsia="zh-CN" w:bidi="ar-SA"/>
          <w14:textFill>
            <w14:solidFill>
              <w14:schemeClr w14:val="tx1"/>
            </w14:solidFill>
          </w14:textFill>
        </w:rPr>
        <w:t>55</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岁，须持有符合消防主管部门要求的建（构）筑物消防员或建（构）筑物消防设施操作员职业资格证书，投标文件中须提供相关证书扫描件、近六个月社保证明（人员为军队复转军人的，提供相关证明亦可），负责驻校实施校区消防巡查、消防设施维护保养</w:t>
      </w:r>
      <w:r>
        <w:rPr>
          <w:rFonts w:hint="eastAsia" w:ascii="宋体" w:hAnsi="宋体" w:cs="宋体"/>
          <w:bCs/>
          <w:color w:val="000000" w:themeColor="text1"/>
          <w:kern w:val="2"/>
          <w:sz w:val="24"/>
          <w:szCs w:val="24"/>
          <w:u w:val="none"/>
          <w:lang w:val="en-US" w:eastAsia="zh-CN" w:bidi="ar-SA"/>
          <w14:textFill>
            <w14:solidFill>
              <w14:schemeClr w14:val="tx1"/>
            </w14:solidFill>
          </w14:textFill>
        </w:rPr>
        <w:t>、维修</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工作、消防可视化平台维护管理和消防控制中心24小时值班</w:t>
      </w:r>
      <w:r>
        <w:rPr>
          <w:rFonts w:hint="eastAsia" w:ascii="宋体" w:hAnsi="宋体" w:cs="宋体"/>
          <w:bCs/>
          <w:color w:val="000000" w:themeColor="text1"/>
          <w:kern w:val="2"/>
          <w:sz w:val="24"/>
          <w:szCs w:val="24"/>
          <w:u w:val="none"/>
          <w:lang w:val="en-US" w:eastAsia="zh-CN" w:bidi="ar-SA"/>
          <w14:textFill>
            <w14:solidFill>
              <w14:schemeClr w14:val="tx1"/>
            </w14:solidFill>
          </w14:textFill>
        </w:rPr>
        <w:t>。</w:t>
      </w:r>
    </w:p>
    <w:p w14:paraId="0682D039">
      <w:pPr>
        <w:keepNext w:val="0"/>
        <w:keepLines w:val="0"/>
        <w:pageBreakBefore w:val="0"/>
        <w:widowControl w:val="0"/>
        <w:kinsoku/>
        <w:wordWrap/>
        <w:overflowPunct/>
        <w:topLinePunct w:val="0"/>
        <w:bidi w:val="0"/>
        <w:spacing w:line="550" w:lineRule="exact"/>
        <w:ind w:left="0" w:leftChars="0" w:firstLine="480" w:firstLineChars="200"/>
        <w:textAlignment w:val="auto"/>
        <w:rPr>
          <w:rFonts w:hint="default" w:ascii="宋体" w:hAnsi="宋体" w:eastAsia="宋体" w:cs="宋体"/>
          <w:b/>
          <w:bCs w:val="0"/>
          <w:color w:val="000000" w:themeColor="text1"/>
          <w:kern w:val="2"/>
          <w:sz w:val="24"/>
          <w:szCs w:val="24"/>
          <w:u w:val="singl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招标方提供消控中心、微型消防站值班场所，消防器材存放仓库，配备办公桌椅、空调、网络等，不提供就餐、住宿保障。</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中标单位需</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在进场一周内</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自行</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完成</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配备办公电脑、打印机等必备办公用品</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及消防维修用具</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；自行配备三轮</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四轮</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蓄电或机动</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车辆方便运输必要的维修用具。驻校服务人员必须会操作</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、使用</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消控主机、各类消防配电箱，会查看CAD图纸、消防水、电蓝图、会操作使用WPS办公、制表软件</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，满足正常维保工作开展</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w:t>
      </w:r>
    </w:p>
    <w:p w14:paraId="7B283271">
      <w:pPr>
        <w:keepNext w:val="0"/>
        <w:keepLines w:val="0"/>
        <w:pageBreakBefore w:val="0"/>
        <w:widowControl w:val="0"/>
        <w:kinsoku/>
        <w:wordWrap/>
        <w:overflowPunct/>
        <w:topLinePunct w:val="0"/>
        <w:bidi w:val="0"/>
        <w:spacing w:line="550" w:lineRule="exact"/>
        <w:ind w:left="0" w:leftChars="0" w:firstLine="480" w:firstLineChars="200"/>
        <w:textAlignment w:val="auto"/>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驻校服务人员须协助学</w:t>
      </w:r>
      <w:r>
        <w:rPr>
          <w:rFonts w:hint="eastAsia" w:ascii="宋体" w:hAnsi="宋体" w:cs="宋体"/>
          <w:bCs/>
          <w:color w:val="000000" w:themeColor="text1"/>
          <w:kern w:val="2"/>
          <w:sz w:val="24"/>
          <w:szCs w:val="24"/>
          <w:u w:val="none"/>
          <w:lang w:val="en-US" w:eastAsia="zh-CN" w:bidi="ar-SA"/>
          <w14:textFill>
            <w14:solidFill>
              <w14:schemeClr w14:val="tx1"/>
            </w14:solidFill>
          </w14:textFill>
        </w:rPr>
        <w:t>校招标方开展消</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防安全</w:t>
      </w:r>
      <w:r>
        <w:rPr>
          <w:rFonts w:hint="eastAsia" w:ascii="宋体" w:hAnsi="宋体" w:cs="宋体"/>
          <w:bCs/>
          <w:color w:val="000000" w:themeColor="text1"/>
          <w:kern w:val="2"/>
          <w:sz w:val="24"/>
          <w:szCs w:val="24"/>
          <w:u w:val="none"/>
          <w:lang w:val="en-US" w:eastAsia="zh-CN" w:bidi="ar-SA"/>
          <w14:textFill>
            <w14:solidFill>
              <w14:schemeClr w14:val="tx1"/>
            </w14:solidFill>
          </w14:textFill>
        </w:rPr>
        <w:t>管理</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工作，及时发现问题，解决消防设备故障，并按照要求做好各项检查记录报送保卫处存档备查。维保</w:t>
      </w:r>
      <w:r>
        <w:rPr>
          <w:rFonts w:hint="eastAsia" w:ascii="宋体" w:hAnsi="宋体" w:cs="宋体"/>
          <w:bCs/>
          <w:color w:val="000000" w:themeColor="text1"/>
          <w:kern w:val="2"/>
          <w:sz w:val="24"/>
          <w:szCs w:val="24"/>
          <w:u w:val="none"/>
          <w:lang w:val="en-US" w:eastAsia="zh-CN" w:bidi="ar-SA"/>
          <w14:textFill>
            <w14:solidFill>
              <w14:schemeClr w14:val="tx1"/>
            </w14:solidFill>
          </w14:textFill>
        </w:rPr>
        <w:t>作业</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时，执业人员应当认真如实填写维修保养记录，由经办人、项目负责人签名，并经招标方相关负责人确认</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（投标文件中提供承诺配备24小时专人在校值守的函并加盖单位公章）。</w:t>
      </w:r>
    </w:p>
    <w:p w14:paraId="31816C06">
      <w:pPr>
        <w:keepNext w:val="0"/>
        <w:keepLines w:val="0"/>
        <w:pageBreakBefore w:val="0"/>
        <w:widowControl w:val="0"/>
        <w:kinsoku/>
        <w:wordWrap/>
        <w:overflowPunct/>
        <w:topLinePunct w:val="0"/>
        <w:bidi w:val="0"/>
        <w:spacing w:line="550" w:lineRule="exact"/>
        <w:ind w:left="0" w:leftChars="0" w:firstLine="480" w:firstLineChars="200"/>
        <w:textAlignment w:val="auto"/>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w:t>
      </w:r>
      <w:r>
        <w:rPr>
          <w:rFonts w:hint="eastAsia" w:ascii="宋体" w:hAnsi="宋体" w:cs="宋体"/>
          <w:bCs/>
          <w:color w:val="000000" w:themeColor="text1"/>
          <w:kern w:val="2"/>
          <w:sz w:val="24"/>
          <w:szCs w:val="24"/>
          <w:u w:val="none"/>
          <w:lang w:val="en-US" w:eastAsia="zh-CN" w:bidi="ar-SA"/>
          <w14:textFill>
            <w14:solidFill>
              <w14:schemeClr w14:val="tx1"/>
            </w14:solidFill>
          </w14:textFill>
        </w:rPr>
        <w:t>4</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w:t>
      </w:r>
      <w:r>
        <w:rPr>
          <w:rFonts w:hint="eastAsia" w:ascii="宋体" w:hAnsi="宋体" w:cs="宋体"/>
          <w:bCs/>
          <w:color w:val="000000" w:themeColor="text1"/>
          <w:kern w:val="2"/>
          <w:sz w:val="24"/>
          <w:szCs w:val="24"/>
          <w:u w:val="none"/>
          <w:lang w:val="en-US" w:eastAsia="zh-CN" w:bidi="ar-SA"/>
          <w14:textFill>
            <w14:solidFill>
              <w14:schemeClr w14:val="tx1"/>
            </w14:solidFill>
          </w14:textFill>
        </w:rPr>
        <w:t>中标</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单位提供24小时应急处理服务，突发性较大故障1小时内到达故障现场；一般故障8小时内修复，确因故障原因复杂的，原则上不超过48小时，且中标</w:t>
      </w:r>
      <w:r>
        <w:rPr>
          <w:rFonts w:hint="eastAsia" w:ascii="宋体" w:hAnsi="宋体" w:cs="宋体"/>
          <w:bCs/>
          <w:color w:val="000000" w:themeColor="text1"/>
          <w:kern w:val="2"/>
          <w:sz w:val="24"/>
          <w:szCs w:val="24"/>
          <w:u w:val="none"/>
          <w:lang w:val="en-US" w:eastAsia="zh-CN" w:bidi="ar-SA"/>
          <w14:textFill>
            <w14:solidFill>
              <w14:schemeClr w14:val="tx1"/>
            </w14:solidFill>
          </w14:textFill>
        </w:rPr>
        <w:t>单位</w:t>
      </w:r>
      <w:r>
        <w:rPr>
          <w:rFonts w:hint="eastAsia" w:ascii="宋体" w:hAnsi="宋体" w:eastAsia="宋体" w:cs="宋体"/>
          <w:bCs/>
          <w:color w:val="000000" w:themeColor="text1"/>
          <w:kern w:val="2"/>
          <w:sz w:val="24"/>
          <w:szCs w:val="24"/>
          <w:u w:val="none"/>
          <w:lang w:val="en-US" w:eastAsia="zh-CN" w:bidi="ar-SA"/>
          <w14:textFill>
            <w14:solidFill>
              <w14:schemeClr w14:val="tx1"/>
            </w14:solidFill>
          </w14:textFill>
        </w:rPr>
        <w:t>在修复过程中须采取切实的措施做好消防安全事故防范工作，确保楼宇消防安全。</w:t>
      </w:r>
    </w:p>
    <w:p w14:paraId="3CBBBB86">
      <w:pPr>
        <w:pStyle w:val="71"/>
        <w:keepNext w:val="0"/>
        <w:keepLines w:val="0"/>
        <w:pageBreakBefore w:val="0"/>
        <w:widowControl w:val="0"/>
        <w:kinsoku/>
        <w:wordWrap/>
        <w:overflowPunct/>
        <w:topLinePunct w:val="0"/>
        <w:autoSpaceDE w:val="0"/>
        <w:autoSpaceDN w:val="0"/>
        <w:bidi w:val="0"/>
        <w:spacing w:line="550" w:lineRule="exact"/>
        <w:ind w:firstLine="482" w:firstLineChars="200"/>
        <w:textAlignment w:val="auto"/>
        <w:rPr>
          <w:rFonts w:hint="eastAsia" w:ascii="宋体" w:hAnsi="宋体" w:eastAsia="宋体" w:cs="宋体"/>
          <w:b/>
          <w:b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u w:val="none"/>
          <w:lang w:val="en-US" w:eastAsia="zh-CN" w:bidi="ar-SA"/>
          <w14:textFill>
            <w14:solidFill>
              <w14:schemeClr w14:val="tx1"/>
            </w14:solidFill>
          </w14:textFill>
        </w:rPr>
        <w:t>（</w:t>
      </w:r>
      <w:r>
        <w:rPr>
          <w:rFonts w:hint="eastAsia" w:ascii="宋体" w:hAnsi="宋体" w:cs="宋体"/>
          <w:b/>
          <w:bCs w:val="0"/>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b/>
          <w:bCs w:val="0"/>
          <w:color w:val="000000" w:themeColor="text1"/>
          <w:kern w:val="2"/>
          <w:sz w:val="24"/>
          <w:szCs w:val="24"/>
          <w:u w:val="none"/>
          <w:lang w:val="en-US" w:eastAsia="zh-CN" w:bidi="ar-SA"/>
          <w14:textFill>
            <w14:solidFill>
              <w14:schemeClr w14:val="tx1"/>
            </w14:solidFill>
          </w14:textFill>
        </w:rPr>
        <w:t>）</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中标</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单位每年12月下旬需提供上报消防部门认可的《第三方年度消防检测报告》和《火灾高危单位第三方年度消防安全评估报告》（费用由中标单位支付），提供承诺函。</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w:t>
      </w:r>
    </w:p>
    <w:p w14:paraId="4BD756E5">
      <w:pPr>
        <w:pStyle w:val="71"/>
        <w:keepNext w:val="0"/>
        <w:keepLines w:val="0"/>
        <w:pageBreakBefore w:val="0"/>
        <w:widowControl w:val="0"/>
        <w:kinsoku/>
        <w:wordWrap/>
        <w:overflowPunct/>
        <w:topLinePunct w:val="0"/>
        <w:autoSpaceDE w:val="0"/>
        <w:autoSpaceDN w:val="0"/>
        <w:bidi w:val="0"/>
        <w:spacing w:line="550" w:lineRule="exact"/>
        <w:ind w:firstLine="482" w:firstLineChars="200"/>
        <w:textAlignment w:val="auto"/>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pPr>
      <w:r>
        <w:rPr>
          <w:rFonts w:hint="eastAsia" w:ascii="宋体" w:hAnsi="宋体" w:cs="宋体"/>
          <w:b/>
          <w:bCs w:val="0"/>
          <w:color w:val="000000" w:themeColor="text1"/>
          <w:kern w:val="2"/>
          <w:sz w:val="24"/>
          <w:szCs w:val="24"/>
          <w:u w:val="none"/>
          <w:lang w:val="en-US" w:eastAsia="zh-CN" w:bidi="ar-SA"/>
          <w14:textFill>
            <w14:solidFill>
              <w14:schemeClr w14:val="tx1"/>
            </w14:solidFill>
          </w14:textFill>
        </w:rPr>
        <w:t>（6）</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中标单位为招标方提供听漏、测漏、地下消防管网排查等工作；对接各类消控主机厂商进行解码调试。</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（费用由中标单位支付，提供承诺函。</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w:t>
      </w:r>
    </w:p>
    <w:p w14:paraId="25D696FB">
      <w:pPr>
        <w:keepNext w:val="0"/>
        <w:keepLines w:val="0"/>
        <w:pageBreakBefore w:val="0"/>
        <w:widowControl w:val="0"/>
        <w:numPr>
          <w:ilvl w:val="0"/>
          <w:numId w:val="0"/>
        </w:numPr>
        <w:kinsoku/>
        <w:wordWrap/>
        <w:overflowPunct/>
        <w:topLinePunct w:val="0"/>
        <w:bidi w:val="0"/>
        <w:spacing w:line="550" w:lineRule="exact"/>
        <w:ind w:firstLine="482" w:firstLineChars="200"/>
        <w:textAlignment w:val="auto"/>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pPr>
      <w:r>
        <w:rPr>
          <w:rFonts w:hint="eastAsia" w:ascii="宋体" w:hAnsi="宋体" w:cs="宋体"/>
          <w:b/>
          <w:bCs w:val="0"/>
          <w:color w:val="000000" w:themeColor="text1"/>
          <w:kern w:val="2"/>
          <w:sz w:val="24"/>
          <w:szCs w:val="24"/>
          <w:u w:val="none"/>
          <w:lang w:val="en-US" w:eastAsia="zh-CN" w:bidi="ar-SA"/>
          <w14:textFill>
            <w14:solidFill>
              <w14:schemeClr w14:val="tx1"/>
            </w14:solidFill>
          </w14:textFill>
        </w:rPr>
        <w:t>（7）</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所有人员</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更换需提前向甲方报告经过批准后方可更换</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提供变更人员同等资质证书扫描件、近六个月社保证明（人员为军队复转军人的，提供相关证明亦可）。交接时间</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必须提前5</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天/含双休日、法定节假日</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内完成</w:t>
      </w:r>
      <w:r>
        <w:rPr>
          <w:rFonts w:hint="eastAsia" w:ascii="宋体" w:hAnsi="宋体" w:eastAsia="宋体" w:cs="宋体"/>
          <w:b/>
          <w:bCs w:val="0"/>
          <w:color w:val="000000" w:themeColor="text1"/>
          <w:kern w:val="2"/>
          <w:sz w:val="24"/>
          <w:szCs w:val="24"/>
          <w:u w:val="single"/>
          <w:lang w:val="en-US" w:eastAsia="zh-CN" w:bidi="ar-SA"/>
          <w14:textFill>
            <w14:solidFill>
              <w14:schemeClr w14:val="tx1"/>
            </w14:solidFill>
          </w14:textFill>
        </w:rPr>
        <w:t>。</w:t>
      </w:r>
      <w:r>
        <w:rPr>
          <w:rFonts w:hint="eastAsia" w:ascii="宋体" w:hAnsi="宋体" w:cs="宋体"/>
          <w:b/>
          <w:bCs w:val="0"/>
          <w:color w:val="000000" w:themeColor="text1"/>
          <w:kern w:val="2"/>
          <w:sz w:val="24"/>
          <w:szCs w:val="24"/>
          <w:u w:val="single"/>
          <w:lang w:val="en-US" w:eastAsia="zh-CN" w:bidi="ar-SA"/>
          <w14:textFill>
            <w14:solidFill>
              <w14:schemeClr w14:val="tx1"/>
            </w14:solidFill>
          </w14:textFill>
        </w:rPr>
        <w:t>（提供承诺函）</w:t>
      </w:r>
    </w:p>
    <w:p w14:paraId="5902BE2B">
      <w:pPr>
        <w:keepNext w:val="0"/>
        <w:keepLines w:val="0"/>
        <w:pageBreakBefore w:val="0"/>
        <w:widowControl w:val="0"/>
        <w:kinsoku/>
        <w:wordWrap/>
        <w:overflowPunct/>
        <w:topLinePunct w:val="0"/>
        <w:bidi w:val="0"/>
        <w:adjustRightInd w:val="0"/>
        <w:snapToGrid w:val="0"/>
        <w:spacing w:line="550" w:lineRule="exact"/>
        <w:ind w:firstLine="482" w:firstLineChars="200"/>
        <w:textAlignment w:val="auto"/>
        <w:rPr>
          <w:rFonts w:hint="eastAsia" w:ascii="宋体" w:hAnsi="宋体" w:eastAsia="宋体" w:cs="宋体"/>
          <w:b/>
          <w:color w:val="000000" w:themeColor="text1"/>
          <w:sz w:val="24"/>
          <w:szCs w:val="24"/>
          <w:u w:val="none"/>
          <w14:textFill>
            <w14:solidFill>
              <w14:schemeClr w14:val="tx1"/>
            </w14:solidFill>
          </w14:textFill>
        </w:rPr>
      </w:pPr>
      <w:r>
        <w:rPr>
          <w:rFonts w:hint="eastAsia" w:ascii="宋体" w:hAnsi="宋体" w:eastAsia="宋体" w:cs="宋体"/>
          <w:b/>
          <w:color w:val="000000" w:themeColor="text1"/>
          <w:sz w:val="24"/>
          <w:szCs w:val="24"/>
          <w:u w:val="none"/>
          <w14:textFill>
            <w14:solidFill>
              <w14:schemeClr w14:val="tx1"/>
            </w14:solidFill>
          </w14:textFill>
        </w:rPr>
        <w:t>3.1.2维保方式：</w:t>
      </w:r>
    </w:p>
    <w:p w14:paraId="3338AB98">
      <w:pPr>
        <w:keepNext w:val="0"/>
        <w:keepLines w:val="0"/>
        <w:pageBreakBefore w:val="0"/>
        <w:widowControl w:val="0"/>
        <w:kinsoku/>
        <w:wordWrap/>
        <w:overflowPunct/>
        <w:topLinePunct w:val="0"/>
        <w:bidi w:val="0"/>
        <w:adjustRightInd w:val="0"/>
        <w:snapToGrid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①火灾自动报警及消防联动系统：</w:t>
      </w:r>
    </w:p>
    <w:p w14:paraId="3E0D1BC0">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（1）每</w:t>
      </w:r>
      <w:r>
        <w:rPr>
          <w:rFonts w:hint="eastAsia" w:ascii="宋体" w:hAnsi="宋体" w:cs="宋体"/>
          <w:bCs/>
          <w:color w:val="000000" w:themeColor="text1"/>
          <w:sz w:val="24"/>
          <w:szCs w:val="24"/>
          <w:u w:val="none"/>
          <w:lang w:eastAsia="zh-CN"/>
          <w14:textFill>
            <w14:solidFill>
              <w14:schemeClr w14:val="tx1"/>
            </w14:solidFill>
          </w14:textFill>
        </w:rPr>
        <w:t>月</w:t>
      </w:r>
      <w:r>
        <w:rPr>
          <w:rFonts w:hint="eastAsia" w:ascii="宋体" w:hAnsi="宋体" w:eastAsia="宋体" w:cs="宋体"/>
          <w:bCs/>
          <w:color w:val="000000" w:themeColor="text1"/>
          <w:sz w:val="24"/>
          <w:szCs w:val="24"/>
          <w:u w:val="none"/>
          <w14:textFill>
            <w14:solidFill>
              <w14:schemeClr w14:val="tx1"/>
            </w14:solidFill>
          </w14:textFill>
        </w:rPr>
        <w:t>对火灾自动报警控制器自检功能、消音复位功能、故障报警功能、火灾优先功能、楼层显示功能、联动控制器功能、报警记忆功能、火灾广播功能、打印功能和主备电源自动转化功能进行检查，保证</w:t>
      </w:r>
      <w:r>
        <w:rPr>
          <w:rFonts w:hint="eastAsia" w:ascii="宋体" w:hAnsi="宋体" w:cs="宋体"/>
          <w:bCs/>
          <w:color w:val="000000" w:themeColor="text1"/>
          <w:sz w:val="24"/>
          <w:szCs w:val="24"/>
          <w:u w:val="none"/>
          <w:lang w:val="en-US" w:eastAsia="zh-CN"/>
          <w14:textFill>
            <w14:solidFill>
              <w14:schemeClr w14:val="tx1"/>
            </w14:solidFill>
          </w14:textFill>
        </w:rPr>
        <w:t>设施设备</w:t>
      </w:r>
      <w:r>
        <w:rPr>
          <w:rFonts w:hint="eastAsia" w:ascii="宋体" w:hAnsi="宋体" w:eastAsia="宋体" w:cs="宋体"/>
          <w:bCs/>
          <w:color w:val="000000" w:themeColor="text1"/>
          <w:sz w:val="24"/>
          <w:szCs w:val="24"/>
          <w:u w:val="none"/>
          <w14:textFill>
            <w14:solidFill>
              <w14:schemeClr w14:val="tx1"/>
            </w14:solidFill>
          </w14:textFill>
        </w:rPr>
        <w:t>处于正常良好状态；</w:t>
      </w:r>
    </w:p>
    <w:p w14:paraId="55050DC9">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（2）每月采用专用检测设备对火灾探测器、手动报警器按钮、警铃、声光报警器进行模拟火灾响应实验和故障报警实验,每栋楼宇共抽检10只；</w:t>
      </w:r>
    </w:p>
    <w:p w14:paraId="3ECD6A2E">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（3）每月进行报警及控制线路维修检查；每季度对系统进行一次全面检查；对烟感探测器进行吹烟模拟实验，每季度总抽检数量不得低于50次，每栋楼宇抽检不少于10只；</w:t>
      </w:r>
    </w:p>
    <w:p w14:paraId="75618241">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（4）每月对联动控制设备进行手动和自动试验，保证控制器应有控制和显示功能，打印、显示部位编号应一致。</w:t>
      </w:r>
    </w:p>
    <w:p w14:paraId="6C8144F4">
      <w:pPr>
        <w:keepNext w:val="0"/>
        <w:keepLines w:val="0"/>
        <w:pageBreakBefore w:val="0"/>
        <w:widowControl w:val="0"/>
        <w:kinsoku/>
        <w:wordWrap/>
        <w:overflowPunct/>
        <w:topLinePunct w:val="0"/>
        <w:bidi w:val="0"/>
        <w:adjustRightInd w:val="0"/>
        <w:snapToGrid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②自动喷水灭火系统</w:t>
      </w:r>
    </w:p>
    <w:p w14:paraId="52C59125">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（1）每</w:t>
      </w:r>
      <w:r>
        <w:rPr>
          <w:rFonts w:hint="eastAsia" w:ascii="宋体" w:hAnsi="宋体" w:cs="宋体"/>
          <w:bCs/>
          <w:color w:val="000000" w:themeColor="text1"/>
          <w:sz w:val="24"/>
          <w:szCs w:val="24"/>
          <w:u w:val="none"/>
          <w:lang w:eastAsia="zh-CN"/>
          <w14:textFill>
            <w14:solidFill>
              <w14:schemeClr w14:val="tx1"/>
            </w14:solidFill>
          </w14:textFill>
        </w:rPr>
        <w:t>月</w:t>
      </w:r>
      <w:r>
        <w:rPr>
          <w:rFonts w:hint="eastAsia" w:ascii="宋体" w:hAnsi="宋体" w:eastAsia="宋体" w:cs="宋体"/>
          <w:bCs/>
          <w:color w:val="000000" w:themeColor="text1"/>
          <w:sz w:val="24"/>
          <w:szCs w:val="24"/>
          <w:u w:val="none"/>
          <w14:textFill>
            <w14:solidFill>
              <w14:schemeClr w14:val="tx1"/>
            </w14:solidFill>
          </w14:textFill>
        </w:rPr>
        <w:t>对喷淋泵房的工作环境、喷淋泵、电源控制柜、湿式报警阀、管网、阀门、喷头、水泵接合器、储水设备等进行检查，保证处于完好状态；</w:t>
      </w:r>
    </w:p>
    <w:p w14:paraId="640FCDCA">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（2）每</w:t>
      </w:r>
      <w:r>
        <w:rPr>
          <w:rFonts w:hint="eastAsia" w:ascii="宋体" w:hAnsi="宋体" w:cs="宋体"/>
          <w:bCs/>
          <w:color w:val="000000" w:themeColor="text1"/>
          <w:sz w:val="24"/>
          <w:szCs w:val="24"/>
          <w:u w:val="none"/>
          <w:lang w:eastAsia="zh-CN"/>
          <w14:textFill>
            <w14:solidFill>
              <w14:schemeClr w14:val="tx1"/>
            </w14:solidFill>
          </w14:textFill>
        </w:rPr>
        <w:t>月</w:t>
      </w:r>
      <w:r>
        <w:rPr>
          <w:rFonts w:hint="eastAsia" w:ascii="宋体" w:hAnsi="宋体" w:eastAsia="宋体" w:cs="宋体"/>
          <w:bCs/>
          <w:color w:val="000000" w:themeColor="text1"/>
          <w:sz w:val="24"/>
          <w:szCs w:val="24"/>
          <w:u w:val="none"/>
          <w14:textFill>
            <w14:solidFill>
              <w14:schemeClr w14:val="tx1"/>
            </w14:solidFill>
          </w14:textFill>
        </w:rPr>
        <w:t>利用报警阀上的放水实验阀进行放水，试验系统供水情况；测试水力警铃工作是否正常，压力开关电信号是否正确；</w:t>
      </w:r>
    </w:p>
    <w:p w14:paraId="10CAB142">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（3）每月利用末端放水装置进行放水实验，检查水流指示器和压力开关报警功能、自动启泵功能和信号显示是否正常；</w:t>
      </w:r>
    </w:p>
    <w:p w14:paraId="26766A59">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（4）每月手动启动喷淋泵，模拟自动控制条件下进行自动启动喷淋泵，进行主、备泵切换功能实验；</w:t>
      </w:r>
    </w:p>
    <w:p w14:paraId="1D538ADD">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（5）每</w:t>
      </w:r>
      <w:r>
        <w:rPr>
          <w:rFonts w:hint="eastAsia" w:ascii="宋体" w:hAnsi="宋体" w:cs="宋体"/>
          <w:bCs/>
          <w:color w:val="000000" w:themeColor="text1"/>
          <w:sz w:val="24"/>
          <w:szCs w:val="24"/>
          <w:u w:val="none"/>
          <w:lang w:eastAsia="zh-CN"/>
          <w14:textFill>
            <w14:solidFill>
              <w14:schemeClr w14:val="tx1"/>
            </w14:solidFill>
          </w14:textFill>
        </w:rPr>
        <w:t>月</w:t>
      </w:r>
      <w:r>
        <w:rPr>
          <w:rFonts w:hint="eastAsia" w:ascii="宋体" w:hAnsi="宋体" w:eastAsia="宋体" w:cs="宋体"/>
          <w:bCs/>
          <w:color w:val="000000" w:themeColor="text1"/>
          <w:sz w:val="24"/>
          <w:szCs w:val="24"/>
          <w:u w:val="none"/>
          <w14:textFill>
            <w14:solidFill>
              <w14:schemeClr w14:val="tx1"/>
            </w14:solidFill>
          </w14:textFill>
        </w:rPr>
        <w:t>检查试验湿式报警阀、水力警铃动作是否灵敏，喷淋泵是否启动，消防中心显示是否准确；</w:t>
      </w:r>
    </w:p>
    <w:p w14:paraId="4D3FC9FE">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（6）每月定期对消防栓系统管网进行全面检查，对腐蚀严重的管道予与更换，对油漆脱落的管道及时除锈刷防锈漆和标志漆；</w:t>
      </w:r>
    </w:p>
    <w:p w14:paraId="4FDE592B">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（7）每月实验测试消防控制联动功能，检查信号反馈是否正常。</w:t>
      </w:r>
    </w:p>
    <w:p w14:paraId="4C1407E9">
      <w:pPr>
        <w:keepNext w:val="0"/>
        <w:keepLines w:val="0"/>
        <w:pageBreakBefore w:val="0"/>
        <w:widowControl w:val="0"/>
        <w:kinsoku/>
        <w:wordWrap/>
        <w:overflowPunct/>
        <w:topLinePunct w:val="0"/>
        <w:bidi w:val="0"/>
        <w:adjustRightInd w:val="0"/>
        <w:snapToGrid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③消火栓灭火系统</w:t>
      </w:r>
    </w:p>
    <w:p w14:paraId="07B01877">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（1）每</w:t>
      </w:r>
      <w:r>
        <w:rPr>
          <w:rFonts w:hint="eastAsia" w:ascii="宋体" w:hAnsi="宋体" w:cs="宋体"/>
          <w:bCs/>
          <w:color w:val="000000" w:themeColor="text1"/>
          <w:sz w:val="24"/>
          <w:szCs w:val="24"/>
          <w:u w:val="none"/>
          <w:lang w:eastAsia="zh-CN"/>
          <w14:textFill>
            <w14:solidFill>
              <w14:schemeClr w14:val="tx1"/>
            </w14:solidFill>
          </w14:textFill>
        </w:rPr>
        <w:t>月</w:t>
      </w:r>
      <w:r>
        <w:rPr>
          <w:rFonts w:hint="eastAsia" w:ascii="宋体" w:hAnsi="宋体" w:eastAsia="宋体" w:cs="宋体"/>
          <w:bCs/>
          <w:color w:val="000000" w:themeColor="text1"/>
          <w:sz w:val="24"/>
          <w:szCs w:val="24"/>
          <w:u w:val="none"/>
          <w14:textFill>
            <w14:solidFill>
              <w14:schemeClr w14:val="tx1"/>
            </w14:solidFill>
          </w14:textFill>
        </w:rPr>
        <w:t>对消防泵房的工作环境、消防泵、电源控制柜、管网、阀门、喷淋头、水泵接合器、储水设备等进行检查，保证其处于完好状态；</w:t>
      </w:r>
    </w:p>
    <w:p w14:paraId="364EFEE0">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（2）每月对消火栓远程启动按钮进行启泵抽查试验，检查自动启泵功能和信号显示是否正常，每栋楼宇不少于2处；每月模拟自动控制条件下进行自动启动消防泵和主、备泵切换试验。</w:t>
      </w:r>
    </w:p>
    <w:p w14:paraId="43F42DCC">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3</w:t>
      </w:r>
      <w:r>
        <w:rPr>
          <w:rFonts w:hint="eastAsia" w:ascii="宋体" w:hAnsi="宋体" w:eastAsia="宋体" w:cs="宋体"/>
          <w:bCs/>
          <w:color w:val="000000" w:themeColor="text1"/>
          <w:sz w:val="24"/>
          <w:szCs w:val="24"/>
          <w:u w:val="none"/>
          <w:lang w:eastAsia="zh-CN"/>
          <w14:textFill>
            <w14:solidFill>
              <w14:schemeClr w14:val="tx1"/>
            </w14:solidFill>
          </w14:textFill>
        </w:rPr>
        <w:t>）每月对各楼宇内室内消防栓及灭火器进行检查，统计损坏、过期、压力不足的灭火器，整理水带、水枪，发现问题及时上报。</w:t>
      </w:r>
    </w:p>
    <w:p w14:paraId="26950B38">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lang w:val="en-US" w:eastAsia="zh-CN"/>
          <w14:textFill>
            <w14:solidFill>
              <w14:schemeClr w14:val="tx1"/>
            </w14:solidFill>
          </w14:textFill>
        </w:rPr>
      </w:pP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4</w:t>
      </w:r>
      <w:r>
        <w:rPr>
          <w:rFonts w:hint="eastAsia" w:ascii="宋体" w:hAnsi="宋体" w:eastAsia="宋体" w:cs="宋体"/>
          <w:bCs/>
          <w:color w:val="000000" w:themeColor="text1"/>
          <w:sz w:val="24"/>
          <w:szCs w:val="24"/>
          <w:u w:val="none"/>
          <w:lang w:eastAsia="zh-CN"/>
          <w14:textFill>
            <w14:solidFill>
              <w14:schemeClr w14:val="tx1"/>
            </w14:solidFill>
          </w14:textFill>
        </w:rPr>
        <w:t>）每月不得少于</w:t>
      </w:r>
      <w:r>
        <w:rPr>
          <w:rFonts w:hint="eastAsia" w:ascii="宋体" w:hAnsi="宋体" w:eastAsia="宋体" w:cs="宋体"/>
          <w:bCs/>
          <w:color w:val="000000" w:themeColor="text1"/>
          <w:sz w:val="24"/>
          <w:szCs w:val="24"/>
          <w:u w:val="none"/>
          <w:lang w:val="en-US" w:eastAsia="zh-CN"/>
          <w14:textFill>
            <w14:solidFill>
              <w14:schemeClr w14:val="tx1"/>
            </w14:solidFill>
          </w14:textFill>
        </w:rPr>
        <w:t>1次开展室外消火栓出水检查、维保。</w:t>
      </w:r>
    </w:p>
    <w:p w14:paraId="4C5DAD0C">
      <w:pPr>
        <w:keepNext w:val="0"/>
        <w:keepLines w:val="0"/>
        <w:pageBreakBefore w:val="0"/>
        <w:widowControl w:val="0"/>
        <w:kinsoku/>
        <w:wordWrap/>
        <w:overflowPunct/>
        <w:topLinePunct w:val="0"/>
        <w:bidi w:val="0"/>
        <w:adjustRightInd w:val="0"/>
        <w:snapToGrid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④机械排烟系统</w:t>
      </w:r>
    </w:p>
    <w:p w14:paraId="38B4B7EC">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（1）每</w:t>
      </w:r>
      <w:r>
        <w:rPr>
          <w:rFonts w:hint="eastAsia" w:ascii="宋体" w:hAnsi="宋体" w:cs="宋体"/>
          <w:bCs/>
          <w:color w:val="000000" w:themeColor="text1"/>
          <w:sz w:val="24"/>
          <w:szCs w:val="24"/>
          <w:u w:val="none"/>
          <w:lang w:eastAsia="zh-CN"/>
          <w14:textFill>
            <w14:solidFill>
              <w14:schemeClr w14:val="tx1"/>
            </w14:solidFill>
          </w14:textFill>
        </w:rPr>
        <w:t>月</w:t>
      </w:r>
      <w:r>
        <w:rPr>
          <w:rFonts w:hint="eastAsia" w:ascii="宋体" w:hAnsi="宋体" w:eastAsia="宋体" w:cs="宋体"/>
          <w:bCs/>
          <w:color w:val="000000" w:themeColor="text1"/>
          <w:sz w:val="24"/>
          <w:szCs w:val="24"/>
          <w:u w:val="none"/>
          <w14:textFill>
            <w14:solidFill>
              <w14:schemeClr w14:val="tx1"/>
            </w14:solidFill>
          </w14:textFill>
        </w:rPr>
        <w:t>检查送风、排烟风机机房的工作环境，送风、排烟风机的电源控制箱、送风口、排风口，防火阀、排烟阀等是否处于正常完好状态；</w:t>
      </w:r>
    </w:p>
    <w:p w14:paraId="2C93BD8F">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（2）每月分别试验手动方式和自动方式启动排烟阀，检查动作及反馈信号是否正常，每栋楼宇不少于1次；</w:t>
      </w:r>
    </w:p>
    <w:p w14:paraId="5C1E4AB3">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（3）每月与火灾报警控制器和消防控制室进行联动试验，检查送风机、排烟机、防火阀等动作及反馈信号是否正常（包括远程启停送、排风一次）；</w:t>
      </w:r>
    </w:p>
    <w:p w14:paraId="6CC2C750">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（4）每月定期对正压送风机（排烟风机和电机）、正压送风阀（排烟阀）进行保养，对转动部位加润滑油并调整风机皮带松紧度等；</w:t>
      </w:r>
    </w:p>
    <w:p w14:paraId="7A56B95E">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（5）每半年试验自动方式打开排烟口，启动送风机、排烟机；每半年试验手动方式关闭防火阀；每半年试验自动方式关闭电动防火阀。</w:t>
      </w:r>
    </w:p>
    <w:p w14:paraId="622B3E04">
      <w:pPr>
        <w:keepNext w:val="0"/>
        <w:keepLines w:val="0"/>
        <w:pageBreakBefore w:val="0"/>
        <w:widowControl w:val="0"/>
        <w:kinsoku/>
        <w:wordWrap/>
        <w:overflowPunct/>
        <w:topLinePunct w:val="0"/>
        <w:bidi w:val="0"/>
        <w:adjustRightInd w:val="0"/>
        <w:snapToGrid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⑤防火分隔系统</w:t>
      </w:r>
    </w:p>
    <w:p w14:paraId="2289C931">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（1）每月试验手动按钮启动防火卷帘门能否正常升降，每栋楼宇不少于3扇/次；</w:t>
      </w:r>
    </w:p>
    <w:p w14:paraId="3564FCE8">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（2）每月度进行抽检防火门的启闭功能，检查闭门器及顺序器是否完好，每栋楼宇不少于3扇/次；</w:t>
      </w:r>
    </w:p>
    <w:p w14:paraId="72590DDB">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（3）每月度通过消防控制室进行联动试验，检查防火卷帘门联动功能和反馈信号是否正常。</w:t>
      </w:r>
    </w:p>
    <w:p w14:paraId="71221597">
      <w:pPr>
        <w:keepNext w:val="0"/>
        <w:keepLines w:val="0"/>
        <w:pageBreakBefore w:val="0"/>
        <w:widowControl w:val="0"/>
        <w:kinsoku/>
        <w:wordWrap/>
        <w:overflowPunct/>
        <w:topLinePunct w:val="0"/>
        <w:bidi w:val="0"/>
        <w:adjustRightInd w:val="0"/>
        <w:snapToGrid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⑥应急照明及疏散指示系统</w:t>
      </w:r>
    </w:p>
    <w:p w14:paraId="0DCA019D">
      <w:pPr>
        <w:keepNext w:val="0"/>
        <w:keepLines w:val="0"/>
        <w:pageBreakBefore w:val="0"/>
        <w:widowControl w:val="0"/>
        <w:kinsoku/>
        <w:wordWrap/>
        <w:overflowPunct/>
        <w:topLinePunct w:val="0"/>
        <w:bidi w:val="0"/>
        <w:adjustRightInd w:val="0"/>
        <w:snapToGrid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确保应急照明灯和疏散指示标志处于正常完好状态，损坏后24小时内修复（含线路修复）。</w:t>
      </w:r>
    </w:p>
    <w:p w14:paraId="23B48C24">
      <w:pPr>
        <w:keepNext w:val="0"/>
        <w:keepLines w:val="0"/>
        <w:pageBreakBefore w:val="0"/>
        <w:widowControl w:val="0"/>
        <w:kinsoku/>
        <w:wordWrap/>
        <w:overflowPunct/>
        <w:topLinePunct w:val="0"/>
        <w:bidi w:val="0"/>
        <w:adjustRightInd w:val="0"/>
        <w:snapToGrid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⑦消防通讯及广播系统</w:t>
      </w:r>
    </w:p>
    <w:p w14:paraId="7C9B91DD">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（1）每月检查电话插孔、播音设备、扬声器等是否正常，每月抽检数量不少于10只；</w:t>
      </w:r>
    </w:p>
    <w:p w14:paraId="681DCB6B">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（2）每月定期对消防广播主机进行一次检测维护保养；</w:t>
      </w:r>
    </w:p>
    <w:p w14:paraId="696DF7DC">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（3）每月试验消防广播的选层广播功能是否正常；</w:t>
      </w:r>
    </w:p>
    <w:p w14:paraId="424F15D1">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（4）每月进行从背景音乐状态下强切至事故广播状态的功能试验和进行线路维修检查。</w:t>
      </w:r>
    </w:p>
    <w:p w14:paraId="05246C96">
      <w:pPr>
        <w:keepNext w:val="0"/>
        <w:keepLines w:val="0"/>
        <w:pageBreakBefore w:val="0"/>
        <w:widowControl w:val="0"/>
        <w:kinsoku/>
        <w:wordWrap/>
        <w:overflowPunct/>
        <w:topLinePunct w:val="0"/>
        <w:bidi w:val="0"/>
        <w:adjustRightInd w:val="0"/>
        <w:snapToGrid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⑧水泵、恒压泵、控制柜、联动柜</w:t>
      </w:r>
    </w:p>
    <w:p w14:paraId="0D0CC186">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（1）每</w:t>
      </w:r>
      <w:r>
        <w:rPr>
          <w:rFonts w:hint="eastAsia" w:ascii="宋体" w:hAnsi="宋体" w:cs="宋体"/>
          <w:bCs/>
          <w:color w:val="000000" w:themeColor="text1"/>
          <w:sz w:val="24"/>
          <w:szCs w:val="24"/>
          <w:u w:val="none"/>
          <w:lang w:eastAsia="zh-CN"/>
          <w14:textFill>
            <w14:solidFill>
              <w14:schemeClr w14:val="tx1"/>
            </w14:solidFill>
          </w14:textFill>
        </w:rPr>
        <w:t>月</w:t>
      </w:r>
      <w:r>
        <w:rPr>
          <w:rFonts w:hint="eastAsia" w:ascii="宋体" w:hAnsi="宋体" w:eastAsia="宋体" w:cs="宋体"/>
          <w:bCs/>
          <w:color w:val="000000" w:themeColor="text1"/>
          <w:sz w:val="24"/>
          <w:szCs w:val="24"/>
          <w:u w:val="none"/>
          <w14:textFill>
            <w14:solidFill>
              <w14:schemeClr w14:val="tx1"/>
            </w14:solidFill>
          </w14:textFill>
        </w:rPr>
        <w:t>检查试验自动和手动启动消防水泵，观察流量、压力、运行电流是否正常，并做好记录存档；</w:t>
      </w:r>
    </w:p>
    <w:p w14:paraId="54EE45AC">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（2）每</w:t>
      </w:r>
      <w:r>
        <w:rPr>
          <w:rFonts w:hint="eastAsia" w:ascii="宋体" w:hAnsi="宋体" w:cs="宋体"/>
          <w:bCs/>
          <w:color w:val="000000" w:themeColor="text1"/>
          <w:sz w:val="24"/>
          <w:szCs w:val="24"/>
          <w:u w:val="none"/>
          <w:lang w:eastAsia="zh-CN"/>
          <w14:textFill>
            <w14:solidFill>
              <w14:schemeClr w14:val="tx1"/>
            </w14:solidFill>
          </w14:textFill>
        </w:rPr>
        <w:t>月</w:t>
      </w:r>
      <w:r>
        <w:rPr>
          <w:rFonts w:hint="eastAsia" w:ascii="宋体" w:hAnsi="宋体" w:eastAsia="宋体" w:cs="宋体"/>
          <w:bCs/>
          <w:color w:val="000000" w:themeColor="text1"/>
          <w:sz w:val="24"/>
          <w:szCs w:val="24"/>
          <w:u w:val="none"/>
          <w14:textFill>
            <w14:solidFill>
              <w14:schemeClr w14:val="tx1"/>
            </w14:solidFill>
          </w14:textFill>
        </w:rPr>
        <w:t>检查各控制柜到消防中心信号是否正常，控制柜各指示灯各功能是否正常；</w:t>
      </w:r>
    </w:p>
    <w:p w14:paraId="4A6C9E71">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（3）每月检查联动柜内部电路，测试其功能是否正常，并进行吸尘、紧固接线保养工作；</w:t>
      </w:r>
    </w:p>
    <w:p w14:paraId="0FAFC7FB">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（4）每月检查消防水泵主备电源自动切换装置是否正常。打开水泵出水管上的放水试验阀，用主电源启动消防水泵，消防水泵启动应正常；关掉主电源，主、备电源切换正常，试验1～3次；</w:t>
      </w:r>
    </w:p>
    <w:p w14:paraId="6C6352FD">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（5）每月测试水泵的相间及对地电阻是否符合要求，并做好记录；</w:t>
      </w:r>
    </w:p>
    <w:p w14:paraId="22EC3010">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（6）每月测试消防水泵的故障自投功能是否正常；</w:t>
      </w:r>
    </w:p>
    <w:p w14:paraId="71967EE7">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（7）按要求定期添加或更换水泵</w:t>
      </w:r>
      <w:r>
        <w:rPr>
          <w:rFonts w:hint="eastAsia" w:ascii="宋体" w:hAnsi="宋体" w:eastAsia="宋体" w:cs="宋体"/>
          <w:bCs/>
          <w:color w:val="000000" w:themeColor="text1"/>
          <w:sz w:val="24"/>
          <w:szCs w:val="24"/>
          <w:u w:val="none"/>
          <w:lang w:eastAsia="zh-CN"/>
          <w14:textFill>
            <w14:solidFill>
              <w14:schemeClr w14:val="tx1"/>
            </w14:solidFill>
          </w14:textFill>
        </w:rPr>
        <w:t>、水阀</w:t>
      </w:r>
      <w:r>
        <w:rPr>
          <w:rFonts w:hint="eastAsia" w:ascii="宋体" w:hAnsi="宋体" w:eastAsia="宋体" w:cs="宋体"/>
          <w:bCs/>
          <w:color w:val="000000" w:themeColor="text1"/>
          <w:sz w:val="24"/>
          <w:szCs w:val="24"/>
          <w:u w:val="none"/>
          <w14:textFill>
            <w14:solidFill>
              <w14:schemeClr w14:val="tx1"/>
            </w14:solidFill>
          </w14:textFill>
        </w:rPr>
        <w:t>的润滑油。</w:t>
      </w:r>
    </w:p>
    <w:p w14:paraId="20B884AD">
      <w:pPr>
        <w:keepNext w:val="0"/>
        <w:keepLines w:val="0"/>
        <w:pageBreakBefore w:val="0"/>
        <w:widowControl w:val="0"/>
        <w:kinsoku/>
        <w:wordWrap/>
        <w:overflowPunct/>
        <w:topLinePunct w:val="0"/>
        <w:bidi w:val="0"/>
        <w:adjustRightInd w:val="0"/>
        <w:snapToGrid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⑨其它消防设备设施</w:t>
      </w:r>
    </w:p>
    <w:p w14:paraId="5A6B3CD4">
      <w:pPr>
        <w:keepNext w:val="0"/>
        <w:keepLines w:val="0"/>
        <w:pageBreakBefore w:val="0"/>
        <w:widowControl w:val="0"/>
        <w:kinsoku/>
        <w:wordWrap/>
        <w:overflowPunct/>
        <w:topLinePunct w:val="0"/>
        <w:bidi w:val="0"/>
        <w:adjustRightInd w:val="0"/>
        <w:snapToGrid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每月系统检查消防水池、消防水箱能否满足正常工作需要，技术参数是否在正常范围内，并检查消防补水泵工作情况，满足正常补水要求。</w:t>
      </w:r>
    </w:p>
    <w:p w14:paraId="65322E53">
      <w:pPr>
        <w:keepNext w:val="0"/>
        <w:keepLines w:val="0"/>
        <w:pageBreakBefore w:val="0"/>
        <w:widowControl w:val="0"/>
        <w:kinsoku/>
        <w:wordWrap/>
        <w:overflowPunct/>
        <w:topLinePunct w:val="0"/>
        <w:bidi w:val="0"/>
        <w:adjustRightInd w:val="0"/>
        <w:snapToGrid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⑩上述条款未列的消防设施设备，维保单位按照消防法律法规，以及《建筑消防设施的维护管理》（GB 25201-2010）等消防技术标准规定的内容、程序、周期等要求，开展建筑消防设施检查、维修、保养、测试等技术服务，确保消防设施完好有效。</w:t>
      </w:r>
    </w:p>
    <w:p w14:paraId="27DEE2EE">
      <w:pPr>
        <w:keepNext w:val="0"/>
        <w:keepLines w:val="0"/>
        <w:pageBreakBefore w:val="0"/>
        <w:widowControl w:val="0"/>
        <w:kinsoku/>
        <w:wordWrap/>
        <w:overflowPunct/>
        <w:topLinePunct w:val="0"/>
        <w:bidi w:val="0"/>
        <w:adjustRightInd w:val="0"/>
        <w:snapToGrid w:val="0"/>
        <w:spacing w:line="550" w:lineRule="exact"/>
        <w:ind w:firstLine="482" w:firstLineChars="200"/>
        <w:textAlignment w:val="auto"/>
        <w:rPr>
          <w:rFonts w:hint="eastAsia" w:ascii="宋体" w:hAnsi="宋体" w:eastAsia="宋体" w:cs="宋体"/>
          <w:b/>
          <w:bCs/>
          <w:color w:val="000000" w:themeColor="text1"/>
          <w:sz w:val="24"/>
          <w:szCs w:val="24"/>
          <w:u w:val="none"/>
          <w14:textFill>
            <w14:solidFill>
              <w14:schemeClr w14:val="tx1"/>
            </w14:solidFill>
          </w14:textFill>
        </w:rPr>
      </w:pPr>
      <w:r>
        <w:rPr>
          <w:rFonts w:hint="eastAsia" w:ascii="宋体" w:hAnsi="宋体" w:eastAsia="宋体" w:cs="宋体"/>
          <w:b/>
          <w:bCs/>
          <w:color w:val="000000" w:themeColor="text1"/>
          <w:sz w:val="24"/>
          <w:szCs w:val="24"/>
          <w:u w:val="none"/>
          <w14:textFill>
            <w14:solidFill>
              <w14:schemeClr w14:val="tx1"/>
            </w14:solidFill>
          </w14:textFill>
        </w:rPr>
        <w:t>3.1.3其它要求</w:t>
      </w:r>
    </w:p>
    <w:p w14:paraId="0D30D681">
      <w:pPr>
        <w:spacing w:line="480" w:lineRule="exact"/>
        <w:ind w:firstLine="480" w:firstLineChars="200"/>
        <w:rPr>
          <w:rFonts w:hint="eastAsia" w:ascii="宋体" w:hAnsi="宋体" w:eastAsia="宋体" w:cs="宋体"/>
          <w:b/>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w:t>
      </w:r>
      <w:r>
        <w:rPr>
          <w:rFonts w:hint="eastAsia" w:ascii="宋体" w:hAnsi="宋体" w:cs="宋体"/>
          <w:color w:val="000000" w:themeColor="text1"/>
          <w:sz w:val="24"/>
          <w:szCs w:val="24"/>
          <w:u w:val="none"/>
          <w14:textFill>
            <w14:solidFill>
              <w14:schemeClr w14:val="tx1"/>
            </w14:solidFill>
          </w14:textFill>
        </w:rPr>
        <w:t>公示信息。制作包含消防技术服务机构名称及项目负责人、维护保养日期等信息的标识，在消防设施所在建筑的醒目位置上予以公示。</w:t>
      </w:r>
    </w:p>
    <w:p w14:paraId="2D91ED97">
      <w:pPr>
        <w:keepNext w:val="0"/>
        <w:keepLines w:val="0"/>
        <w:pageBreakBefore w:val="0"/>
        <w:widowControl w:val="0"/>
        <w:kinsoku/>
        <w:wordWrap/>
        <w:overflowPunct/>
        <w:topLinePunct w:val="0"/>
        <w:bidi w:val="0"/>
        <w:spacing w:line="550" w:lineRule="exact"/>
        <w:ind w:firstLine="480" w:firstLineChars="200"/>
        <w:textAlignment w:val="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cs="宋体"/>
          <w:b/>
          <w:bCs/>
          <w:color w:val="000000" w:themeColor="text1"/>
          <w:sz w:val="24"/>
          <w:szCs w:val="24"/>
          <w:u w:val="single"/>
          <w:lang w:val="en-US" w:eastAsia="zh-CN"/>
          <w14:textFill>
            <w14:solidFill>
              <w14:schemeClr w14:val="tx1"/>
            </w14:solidFill>
          </w14:textFill>
        </w:rPr>
        <w:t>中标单位需自行提供单价500元，综合单批量总价20000元以内的消防维修器材，及时解决消防设备故障，按照要求做好各项检查记录报送保卫处存档备查。</w:t>
      </w:r>
      <w:r>
        <w:rPr>
          <w:rFonts w:hint="eastAsia" w:ascii="宋体" w:hAnsi="宋体" w:cs="宋体"/>
          <w:color w:val="000000" w:themeColor="text1"/>
          <w:sz w:val="24"/>
          <w:szCs w:val="24"/>
          <w:u w:val="none"/>
          <w14:textFill>
            <w14:solidFill>
              <w14:schemeClr w14:val="tx1"/>
            </w14:solidFill>
          </w14:textFill>
        </w:rPr>
        <w:t>制作消防设备台账，完善消防设施档案，及时更新台帐资料，每次维修保养后应提交书面维修保养报告并存档。</w:t>
      </w:r>
    </w:p>
    <w:p w14:paraId="44186C2D">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3</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cs="宋体"/>
          <w:color w:val="000000" w:themeColor="text1"/>
          <w:sz w:val="24"/>
          <w:szCs w:val="24"/>
          <w:u w:val="none"/>
          <w14:textFill>
            <w14:solidFill>
              <w14:schemeClr w14:val="tx1"/>
            </w14:solidFill>
          </w14:textFill>
        </w:rPr>
        <w:t>在消防设施维护保养服务期间，中标单位根据单位建筑消防设施的基本情况，每季度对学校消防管理工作人员（</w:t>
      </w:r>
      <w:r>
        <w:rPr>
          <w:rFonts w:hint="eastAsia" w:ascii="宋体" w:hAnsi="宋体" w:cs="宋体"/>
          <w:color w:val="000000" w:themeColor="text1"/>
          <w:sz w:val="24"/>
          <w:szCs w:val="24"/>
          <w:u w:val="none"/>
          <w:lang w:eastAsia="zh-CN"/>
          <w14:textFill>
            <w14:solidFill>
              <w14:schemeClr w14:val="tx1"/>
            </w14:solidFill>
          </w14:textFill>
        </w:rPr>
        <w:t>安保人员</w:t>
      </w:r>
      <w:r>
        <w:rPr>
          <w:rFonts w:hint="eastAsia" w:ascii="宋体" w:hAnsi="宋体" w:cs="宋体"/>
          <w:color w:val="000000" w:themeColor="text1"/>
          <w:sz w:val="24"/>
          <w:szCs w:val="24"/>
          <w:u w:val="none"/>
          <w14:textFill>
            <w14:solidFill>
              <w14:schemeClr w14:val="tx1"/>
            </w14:solidFill>
          </w14:textFill>
        </w:rPr>
        <w:t>、警务站人员、宿舍值班室人员等）进行不少于</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14:textFill>
            <w14:solidFill>
              <w14:schemeClr w14:val="tx1"/>
            </w14:solidFill>
          </w14:textFill>
        </w:rPr>
        <w:t>次的专业理论和实操培训，对</w:t>
      </w:r>
      <w:r>
        <w:rPr>
          <w:rFonts w:hint="eastAsia" w:ascii="宋体" w:hAnsi="宋体" w:cs="宋体"/>
          <w:color w:val="000000" w:themeColor="text1"/>
          <w:sz w:val="24"/>
          <w:szCs w:val="24"/>
          <w:u w:val="none"/>
          <w:lang w:eastAsia="zh-CN"/>
          <w14:textFill>
            <w14:solidFill>
              <w14:schemeClr w14:val="tx1"/>
            </w14:solidFill>
          </w14:textFill>
        </w:rPr>
        <w:t>学校</w:t>
      </w:r>
      <w:r>
        <w:rPr>
          <w:rFonts w:hint="eastAsia" w:ascii="宋体" w:hAnsi="宋体" w:cs="宋体"/>
          <w:color w:val="000000" w:themeColor="text1"/>
          <w:sz w:val="24"/>
          <w:szCs w:val="24"/>
          <w:u w:val="none"/>
          <w14:textFill>
            <w14:solidFill>
              <w14:schemeClr w14:val="tx1"/>
            </w14:solidFill>
          </w14:textFill>
        </w:rPr>
        <w:t>师生员工</w:t>
      </w:r>
      <w:r>
        <w:rPr>
          <w:rFonts w:hint="eastAsia" w:ascii="宋体" w:hAnsi="宋体" w:cs="宋体"/>
          <w:color w:val="000000" w:themeColor="text1"/>
          <w:sz w:val="24"/>
          <w:szCs w:val="24"/>
          <w:u w:val="none"/>
          <w:lang w:eastAsia="zh-CN"/>
          <w14:textFill>
            <w14:solidFill>
              <w14:schemeClr w14:val="tx1"/>
            </w14:solidFill>
          </w14:textFill>
        </w:rPr>
        <w:t>每年</w:t>
      </w:r>
      <w:r>
        <w:rPr>
          <w:rFonts w:hint="eastAsia" w:ascii="宋体" w:hAnsi="宋体" w:cs="宋体"/>
          <w:color w:val="000000" w:themeColor="text1"/>
          <w:sz w:val="24"/>
          <w:szCs w:val="24"/>
          <w:u w:val="none"/>
          <w14:textFill>
            <w14:solidFill>
              <w14:schemeClr w14:val="tx1"/>
            </w14:solidFill>
          </w14:textFill>
        </w:rPr>
        <w:t>进行不少于2</w:t>
      </w:r>
      <w:r>
        <w:rPr>
          <w:rFonts w:hint="eastAsia" w:ascii="宋体" w:hAnsi="宋体" w:cs="宋体"/>
          <w:color w:val="000000" w:themeColor="text1"/>
          <w:sz w:val="24"/>
          <w:szCs w:val="24"/>
          <w:u w:val="none"/>
          <w:lang w:eastAsia="zh-CN"/>
          <w14:textFill>
            <w14:solidFill>
              <w14:schemeClr w14:val="tx1"/>
            </w14:solidFill>
          </w14:textFill>
        </w:rPr>
        <w:t>次</w:t>
      </w:r>
      <w:r>
        <w:rPr>
          <w:rFonts w:hint="eastAsia" w:ascii="宋体" w:hAnsi="宋体" w:cs="宋体"/>
          <w:color w:val="000000" w:themeColor="text1"/>
          <w:sz w:val="24"/>
          <w:szCs w:val="24"/>
          <w:u w:val="none"/>
          <w14:textFill>
            <w14:solidFill>
              <w14:schemeClr w14:val="tx1"/>
            </w14:solidFill>
          </w14:textFill>
        </w:rPr>
        <w:t>的消防知识培训。</w:t>
      </w:r>
    </w:p>
    <w:p w14:paraId="6B27D3D2">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4</w:t>
      </w: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cs="宋体"/>
          <w:color w:val="000000" w:themeColor="text1"/>
          <w:sz w:val="24"/>
          <w:szCs w:val="24"/>
          <w:u w:val="none"/>
          <w14:textFill>
            <w14:solidFill>
              <w14:schemeClr w14:val="tx1"/>
            </w14:solidFill>
          </w14:textFill>
        </w:rPr>
        <w:t>配合国家、省、市及</w:t>
      </w:r>
      <w:r>
        <w:rPr>
          <w:rFonts w:hint="eastAsia" w:ascii="宋体" w:hAnsi="宋体" w:cs="宋体"/>
          <w:color w:val="000000" w:themeColor="text1"/>
          <w:sz w:val="24"/>
          <w:szCs w:val="24"/>
          <w:u w:val="none"/>
          <w:lang w:eastAsia="zh-CN"/>
          <w14:textFill>
            <w14:solidFill>
              <w14:schemeClr w14:val="tx1"/>
            </w14:solidFill>
          </w14:textFill>
        </w:rPr>
        <w:t>属地消防部门</w:t>
      </w:r>
      <w:r>
        <w:rPr>
          <w:rFonts w:hint="eastAsia" w:ascii="宋体" w:hAnsi="宋体" w:cs="宋体"/>
          <w:color w:val="000000" w:themeColor="text1"/>
          <w:sz w:val="24"/>
          <w:szCs w:val="24"/>
          <w:u w:val="none"/>
          <w14:textFill>
            <w14:solidFill>
              <w14:schemeClr w14:val="tx1"/>
            </w14:solidFill>
          </w14:textFill>
        </w:rPr>
        <w:t>开展相应的安全检查</w:t>
      </w:r>
      <w:r>
        <w:rPr>
          <w:rFonts w:hint="eastAsia" w:ascii="宋体" w:hAnsi="宋体" w:cs="宋体"/>
          <w:color w:val="000000" w:themeColor="text1"/>
          <w:sz w:val="24"/>
          <w:szCs w:val="24"/>
          <w:u w:val="none"/>
          <w:lang w:eastAsia="zh-CN"/>
          <w14:textFill>
            <w14:solidFill>
              <w14:schemeClr w14:val="tx1"/>
            </w14:solidFill>
          </w14:textFill>
        </w:rPr>
        <w:t>，联系属地消防部门，根据检查要求无条件抽调人员到校驻点迎检</w:t>
      </w:r>
      <w:r>
        <w:rPr>
          <w:rFonts w:hint="eastAsia" w:ascii="宋体" w:hAnsi="宋体" w:cs="宋体"/>
          <w:color w:val="000000" w:themeColor="text1"/>
          <w:sz w:val="24"/>
          <w:szCs w:val="24"/>
          <w:u w:val="none"/>
          <w14:textFill>
            <w14:solidFill>
              <w14:schemeClr w14:val="tx1"/>
            </w14:solidFill>
          </w14:textFill>
        </w:rPr>
        <w:t>。因重大节日、活动需要，配合学校开展消防设施进行检测和消防检查、消防培训以及其它相关工作</w:t>
      </w:r>
      <w:r>
        <w:rPr>
          <w:rFonts w:hint="eastAsia" w:ascii="宋体" w:hAnsi="宋体" w:eastAsia="宋体" w:cs="宋体"/>
          <w:bCs/>
          <w:color w:val="000000" w:themeColor="text1"/>
          <w:sz w:val="24"/>
          <w:szCs w:val="24"/>
          <w:u w:val="none"/>
          <w14:textFill>
            <w14:solidFill>
              <w14:schemeClr w14:val="tx1"/>
            </w14:solidFill>
          </w14:textFill>
        </w:rPr>
        <w:t>。</w:t>
      </w:r>
    </w:p>
    <w:p w14:paraId="7D81B9F9">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5</w:t>
      </w:r>
      <w:r>
        <w:rPr>
          <w:rFonts w:hint="eastAsia" w:ascii="宋体" w:hAnsi="宋体" w:eastAsia="宋体" w:cs="宋体"/>
          <w:bCs/>
          <w:color w:val="000000" w:themeColor="text1"/>
          <w:sz w:val="24"/>
          <w:szCs w:val="24"/>
          <w:u w:val="none"/>
          <w14:textFill>
            <w14:solidFill>
              <w14:schemeClr w14:val="tx1"/>
            </w14:solidFill>
          </w14:textFill>
        </w:rPr>
        <w:t>）中标</w:t>
      </w:r>
      <w:r>
        <w:rPr>
          <w:rFonts w:hint="eastAsia" w:ascii="宋体" w:hAnsi="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lang w:eastAsia="zh-CN"/>
          <w14:textFill>
            <w14:solidFill>
              <w14:schemeClr w14:val="tx1"/>
            </w14:solidFill>
          </w14:textFill>
        </w:rPr>
        <w:t>应按需求方要求每周做好日常巡查，每月开展系统性检查，月度提供《建筑消防设施维护保养报告》，每年需提供上报消防部门认可的《火灾高危单位第三方年度消防安全评估报告》、《第三方年度消防检测报告》</w:t>
      </w:r>
    </w:p>
    <w:p w14:paraId="2C65F11D">
      <w:pPr>
        <w:keepNext w:val="0"/>
        <w:keepLines w:val="0"/>
        <w:pageBreakBefore w:val="0"/>
        <w:widowControl w:val="0"/>
        <w:kinsoku/>
        <w:wordWrap/>
        <w:overflowPunct/>
        <w:topLinePunct w:val="0"/>
        <w:bidi w:val="0"/>
        <w:spacing w:line="550" w:lineRule="exact"/>
        <w:ind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6</w:t>
      </w:r>
      <w:r>
        <w:rPr>
          <w:rFonts w:hint="eastAsia" w:ascii="宋体" w:hAnsi="宋体" w:eastAsia="宋体" w:cs="宋体"/>
          <w:bCs/>
          <w:color w:val="000000" w:themeColor="text1"/>
          <w:sz w:val="24"/>
          <w:szCs w:val="24"/>
          <w:u w:val="none"/>
          <w14:textFill>
            <w14:solidFill>
              <w14:schemeClr w14:val="tx1"/>
            </w14:solidFill>
          </w14:textFill>
        </w:rPr>
        <w:t>）免费为招标方操作人员提供消防设施的相关技术咨询与培训，</w:t>
      </w:r>
      <w:r>
        <w:rPr>
          <w:rFonts w:hint="eastAsia" w:ascii="宋体" w:hAnsi="宋体" w:eastAsia="宋体" w:cs="宋体"/>
          <w:bCs/>
          <w:color w:val="000000" w:themeColor="text1"/>
          <w:sz w:val="24"/>
          <w:szCs w:val="24"/>
          <w:u w:val="none"/>
          <w:lang w:eastAsia="zh-CN"/>
          <w14:textFill>
            <w14:solidFill>
              <w14:schemeClr w14:val="tx1"/>
            </w14:solidFill>
          </w14:textFill>
        </w:rPr>
        <w:t>协助开展消防演练、授课</w:t>
      </w:r>
      <w:r>
        <w:rPr>
          <w:rFonts w:hint="eastAsia" w:ascii="宋体" w:hAnsi="宋体" w:cs="宋体"/>
          <w:bCs/>
          <w:color w:val="000000" w:themeColor="text1"/>
          <w:sz w:val="24"/>
          <w:szCs w:val="24"/>
          <w:u w:val="none"/>
          <w:lang w:eastAsia="zh-CN"/>
          <w14:textFill>
            <w14:solidFill>
              <w14:schemeClr w14:val="tx1"/>
            </w14:solidFill>
          </w14:textFill>
        </w:rPr>
        <w:t>、讲座等</w:t>
      </w:r>
      <w:r>
        <w:rPr>
          <w:rFonts w:hint="eastAsia" w:ascii="宋体" w:hAnsi="宋体" w:eastAsia="宋体" w:cs="宋体"/>
          <w:bCs/>
          <w:color w:val="000000" w:themeColor="text1"/>
          <w:sz w:val="24"/>
          <w:szCs w:val="24"/>
          <w:u w:val="none"/>
          <w14:textFill>
            <w14:solidFill>
              <w14:schemeClr w14:val="tx1"/>
            </w14:solidFill>
          </w14:textFill>
        </w:rPr>
        <w:t>。</w:t>
      </w:r>
    </w:p>
    <w:p w14:paraId="1E42D9CF">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7</w:t>
      </w:r>
      <w:r>
        <w:rPr>
          <w:rFonts w:hint="eastAsia" w:ascii="宋体" w:hAnsi="宋体" w:eastAsia="宋体" w:cs="宋体"/>
          <w:bCs/>
          <w:color w:val="000000" w:themeColor="text1"/>
          <w:sz w:val="24"/>
          <w:szCs w:val="24"/>
          <w:u w:val="none"/>
          <w14:textFill>
            <w14:solidFill>
              <w14:schemeClr w14:val="tx1"/>
            </w14:solidFill>
          </w14:textFill>
        </w:rPr>
        <w:t xml:space="preserve">）中标单位需按照国家有关标准，操作规程，尽职尽责对所承担的消防设施进行维修、保养，所安排的维修人员、常驻技术人员需经过相关培训认证并取得上岗资格； </w:t>
      </w:r>
    </w:p>
    <w:p w14:paraId="005073C0">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8</w:t>
      </w:r>
      <w:r>
        <w:rPr>
          <w:rFonts w:hint="eastAsia" w:ascii="宋体" w:hAnsi="宋体" w:eastAsia="宋体" w:cs="宋体"/>
          <w:bCs/>
          <w:color w:val="000000" w:themeColor="text1"/>
          <w:sz w:val="24"/>
          <w:szCs w:val="24"/>
          <w:u w:val="none"/>
          <w14:textFill>
            <w14:solidFill>
              <w14:schemeClr w14:val="tx1"/>
            </w14:solidFill>
          </w14:textFill>
        </w:rPr>
        <w:t>）保证供应的设备和零部件均为符合国家质量标准的、环保型产品，其质保期为更换之日起第二天计算一年；</w:t>
      </w:r>
    </w:p>
    <w:p w14:paraId="744B14EB">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9</w:t>
      </w:r>
      <w:r>
        <w:rPr>
          <w:rFonts w:hint="eastAsia" w:ascii="宋体" w:hAnsi="宋体" w:eastAsia="宋体" w:cs="宋体"/>
          <w:bCs/>
          <w:color w:val="000000" w:themeColor="text1"/>
          <w:sz w:val="24"/>
          <w:szCs w:val="24"/>
          <w:u w:val="none"/>
          <w14:textFill>
            <w14:solidFill>
              <w14:schemeClr w14:val="tx1"/>
            </w14:solidFill>
          </w14:textFill>
        </w:rPr>
        <w:t>）要求在每次维修后填写一份维修报告，</w:t>
      </w:r>
      <w:r>
        <w:rPr>
          <w:rFonts w:hint="eastAsia" w:ascii="宋体" w:hAnsi="宋体" w:cs="宋体"/>
          <w:bCs/>
          <w:color w:val="000000" w:themeColor="text1"/>
          <w:sz w:val="24"/>
          <w:szCs w:val="24"/>
          <w:u w:val="none"/>
          <w:lang w:eastAsia="zh-CN"/>
          <w14:textFill>
            <w14:solidFill>
              <w14:schemeClr w14:val="tx1"/>
            </w14:solidFill>
          </w14:textFill>
        </w:rPr>
        <w:t>统计</w:t>
      </w:r>
      <w:r>
        <w:rPr>
          <w:rFonts w:hint="eastAsia" w:ascii="宋体" w:hAnsi="宋体" w:eastAsia="宋体" w:cs="宋体"/>
          <w:bCs/>
          <w:color w:val="000000" w:themeColor="text1"/>
          <w:sz w:val="24"/>
          <w:szCs w:val="24"/>
          <w:u w:val="none"/>
          <w14:textFill>
            <w14:solidFill>
              <w14:schemeClr w14:val="tx1"/>
            </w14:solidFill>
          </w14:textFill>
        </w:rPr>
        <w:t>维修情况和零配件的</w:t>
      </w:r>
      <w:r>
        <w:rPr>
          <w:rFonts w:hint="eastAsia" w:ascii="宋体" w:hAnsi="宋体" w:cs="宋体"/>
          <w:bCs/>
          <w:color w:val="000000" w:themeColor="text1"/>
          <w:sz w:val="24"/>
          <w:szCs w:val="24"/>
          <w:u w:val="none"/>
          <w:lang w:eastAsia="zh-CN"/>
          <w14:textFill>
            <w14:solidFill>
              <w14:schemeClr w14:val="tx1"/>
            </w14:solidFill>
          </w14:textFill>
        </w:rPr>
        <w:t>更换</w:t>
      </w:r>
      <w:r>
        <w:rPr>
          <w:rFonts w:hint="eastAsia" w:ascii="宋体" w:hAnsi="宋体" w:eastAsia="宋体" w:cs="宋体"/>
          <w:bCs/>
          <w:color w:val="000000" w:themeColor="text1"/>
          <w:sz w:val="24"/>
          <w:szCs w:val="24"/>
          <w:u w:val="none"/>
          <w14:textFill>
            <w14:solidFill>
              <w14:schemeClr w14:val="tx1"/>
            </w14:solidFill>
          </w14:textFill>
        </w:rPr>
        <w:t>情况,</w:t>
      </w:r>
      <w:r>
        <w:rPr>
          <w:rFonts w:hint="eastAsia" w:ascii="宋体" w:hAnsi="宋体" w:cs="宋体"/>
          <w:bCs/>
          <w:color w:val="000000" w:themeColor="text1"/>
          <w:sz w:val="24"/>
          <w:szCs w:val="24"/>
          <w:u w:val="none"/>
          <w:lang w:eastAsia="zh-CN"/>
          <w14:textFill>
            <w14:solidFill>
              <w14:schemeClr w14:val="tx1"/>
            </w14:solidFill>
          </w14:textFill>
        </w:rPr>
        <w:t>并提</w:t>
      </w:r>
      <w:r>
        <w:rPr>
          <w:rFonts w:hint="eastAsia" w:ascii="宋体" w:hAnsi="宋体" w:eastAsia="宋体" w:cs="宋体"/>
          <w:bCs/>
          <w:color w:val="000000" w:themeColor="text1"/>
          <w:sz w:val="24"/>
          <w:szCs w:val="24"/>
          <w:u w:val="none"/>
          <w14:textFill>
            <w14:solidFill>
              <w14:schemeClr w14:val="tx1"/>
            </w14:solidFill>
          </w14:textFill>
        </w:rPr>
        <w:t>交招标方管理人员签字确认；</w:t>
      </w:r>
    </w:p>
    <w:p w14:paraId="67A08A1A">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10</w:t>
      </w:r>
      <w:r>
        <w:rPr>
          <w:rFonts w:hint="eastAsia" w:ascii="宋体" w:hAnsi="宋体" w:eastAsia="宋体" w:cs="宋体"/>
          <w:bCs/>
          <w:color w:val="000000" w:themeColor="text1"/>
          <w:sz w:val="24"/>
          <w:szCs w:val="24"/>
          <w:u w:val="none"/>
          <w14:textFill>
            <w14:solidFill>
              <w14:schemeClr w14:val="tx1"/>
            </w14:solidFill>
          </w14:textFill>
        </w:rPr>
        <w:t>）中标</w:t>
      </w:r>
      <w:r>
        <w:rPr>
          <w:rFonts w:hint="eastAsia" w:ascii="宋体" w:hAnsi="宋体" w:eastAsia="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在维修保养过程中，应爱护招标</w:t>
      </w:r>
      <w:r>
        <w:rPr>
          <w:rFonts w:hint="eastAsia" w:ascii="宋体" w:hAnsi="宋体" w:cs="宋体"/>
          <w:bCs/>
          <w:color w:val="000000" w:themeColor="text1"/>
          <w:sz w:val="24"/>
          <w:szCs w:val="24"/>
          <w:u w:val="none"/>
          <w:lang w:eastAsia="zh-CN"/>
          <w14:textFill>
            <w14:solidFill>
              <w14:schemeClr w14:val="tx1"/>
            </w14:solidFill>
          </w14:textFill>
        </w:rPr>
        <w:t>方</w:t>
      </w:r>
      <w:r>
        <w:rPr>
          <w:rFonts w:hint="eastAsia" w:ascii="宋体" w:hAnsi="宋体" w:eastAsia="宋体" w:cs="宋体"/>
          <w:bCs/>
          <w:color w:val="000000" w:themeColor="text1"/>
          <w:sz w:val="24"/>
          <w:szCs w:val="24"/>
          <w:u w:val="none"/>
          <w14:textFill>
            <w14:solidFill>
              <w14:schemeClr w14:val="tx1"/>
            </w14:solidFill>
          </w14:textFill>
        </w:rPr>
        <w:t>一切设施，包括但不限于桥架、天花、墙面</w:t>
      </w:r>
      <w:r>
        <w:rPr>
          <w:rFonts w:hint="eastAsia" w:ascii="宋体" w:hAnsi="宋体" w:cs="宋体"/>
          <w:bCs/>
          <w:color w:val="000000" w:themeColor="text1"/>
          <w:sz w:val="24"/>
          <w:szCs w:val="24"/>
          <w:u w:val="none"/>
          <w:lang w:eastAsia="zh-CN"/>
          <w14:textFill>
            <w14:solidFill>
              <w14:schemeClr w14:val="tx1"/>
            </w14:solidFill>
          </w14:textFill>
        </w:rPr>
        <w:t>、绿化</w:t>
      </w:r>
      <w:r>
        <w:rPr>
          <w:rFonts w:hint="eastAsia" w:ascii="宋体" w:hAnsi="宋体" w:eastAsia="宋体" w:cs="宋体"/>
          <w:bCs/>
          <w:color w:val="000000" w:themeColor="text1"/>
          <w:sz w:val="24"/>
          <w:szCs w:val="24"/>
          <w:u w:val="none"/>
          <w14:textFill>
            <w14:solidFill>
              <w14:schemeClr w14:val="tx1"/>
            </w14:solidFill>
          </w14:textFill>
        </w:rPr>
        <w:t>等，如有损坏，中标</w:t>
      </w:r>
      <w:r>
        <w:rPr>
          <w:rFonts w:hint="eastAsia" w:ascii="宋体" w:hAnsi="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负责修复。拒不修复的，招标</w:t>
      </w:r>
      <w:r>
        <w:rPr>
          <w:rFonts w:hint="eastAsia" w:ascii="宋体" w:hAnsi="宋体" w:cs="宋体"/>
          <w:bCs/>
          <w:color w:val="000000" w:themeColor="text1"/>
          <w:sz w:val="24"/>
          <w:szCs w:val="24"/>
          <w:u w:val="none"/>
          <w:lang w:eastAsia="zh-CN"/>
          <w14:textFill>
            <w14:solidFill>
              <w14:schemeClr w14:val="tx1"/>
            </w14:solidFill>
          </w14:textFill>
        </w:rPr>
        <w:t>方</w:t>
      </w:r>
      <w:r>
        <w:rPr>
          <w:rFonts w:hint="eastAsia" w:ascii="宋体" w:hAnsi="宋体" w:eastAsia="宋体" w:cs="宋体"/>
          <w:bCs/>
          <w:color w:val="000000" w:themeColor="text1"/>
          <w:sz w:val="24"/>
          <w:szCs w:val="24"/>
          <w:u w:val="none"/>
          <w14:textFill>
            <w14:solidFill>
              <w14:schemeClr w14:val="tx1"/>
            </w14:solidFill>
          </w14:textFill>
        </w:rPr>
        <w:t>有权单方定价修复，费用由中标</w:t>
      </w:r>
      <w:r>
        <w:rPr>
          <w:rFonts w:hint="eastAsia" w:ascii="宋体" w:hAnsi="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承担。</w:t>
      </w:r>
    </w:p>
    <w:p w14:paraId="45A2B087">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1</w:t>
      </w:r>
      <w:r>
        <w:rPr>
          <w:rFonts w:hint="eastAsia" w:ascii="宋体" w:hAnsi="宋体" w:cs="宋体"/>
          <w:bCs/>
          <w:color w:val="000000" w:themeColor="text1"/>
          <w:sz w:val="24"/>
          <w:szCs w:val="24"/>
          <w:u w:val="none"/>
          <w:lang w:val="en-US" w:eastAsia="zh-CN"/>
          <w14:textFill>
            <w14:solidFill>
              <w14:schemeClr w14:val="tx1"/>
            </w14:solidFill>
          </w14:textFill>
        </w:rPr>
        <w:t>1</w:t>
      </w:r>
      <w:r>
        <w:rPr>
          <w:rFonts w:hint="eastAsia" w:ascii="宋体" w:hAnsi="宋体" w:eastAsia="宋体" w:cs="宋体"/>
          <w:bCs/>
          <w:color w:val="000000" w:themeColor="text1"/>
          <w:sz w:val="24"/>
          <w:szCs w:val="24"/>
          <w:u w:val="none"/>
          <w14:textFill>
            <w14:solidFill>
              <w14:schemeClr w14:val="tx1"/>
            </w14:solidFill>
          </w14:textFill>
        </w:rPr>
        <w:t>）中标</w:t>
      </w:r>
      <w:r>
        <w:rPr>
          <w:rFonts w:hint="eastAsia" w:ascii="宋体" w:hAnsi="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须配合</w:t>
      </w:r>
      <w:r>
        <w:rPr>
          <w:rFonts w:hint="eastAsia" w:ascii="宋体" w:hAnsi="宋体" w:cs="宋体"/>
          <w:bCs/>
          <w:color w:val="000000" w:themeColor="text1"/>
          <w:sz w:val="24"/>
          <w:szCs w:val="24"/>
          <w:u w:val="none"/>
          <w:lang w:eastAsia="zh-CN"/>
          <w14:textFill>
            <w14:solidFill>
              <w14:schemeClr w14:val="tx1"/>
            </w14:solidFill>
          </w14:textFill>
        </w:rPr>
        <w:t>招标方开展</w:t>
      </w:r>
      <w:r>
        <w:rPr>
          <w:rFonts w:hint="eastAsia" w:ascii="宋体" w:hAnsi="宋体" w:eastAsia="宋体" w:cs="宋体"/>
          <w:bCs/>
          <w:color w:val="000000" w:themeColor="text1"/>
          <w:sz w:val="24"/>
          <w:szCs w:val="24"/>
          <w:u w:val="none"/>
          <w14:textFill>
            <w14:solidFill>
              <w14:schemeClr w14:val="tx1"/>
            </w14:solidFill>
          </w14:textFill>
        </w:rPr>
        <w:t>消防监控主机点位图编制</w:t>
      </w:r>
      <w:r>
        <w:rPr>
          <w:rFonts w:hint="eastAsia" w:ascii="宋体" w:hAnsi="宋体" w:cs="宋体"/>
          <w:bCs/>
          <w:color w:val="000000" w:themeColor="text1"/>
          <w:sz w:val="24"/>
          <w:szCs w:val="24"/>
          <w:u w:val="none"/>
          <w:lang w:eastAsia="zh-CN"/>
          <w14:textFill>
            <w14:solidFill>
              <w14:schemeClr w14:val="tx1"/>
            </w14:solidFill>
          </w14:textFill>
        </w:rPr>
        <w:t>等工作</w:t>
      </w:r>
      <w:r>
        <w:rPr>
          <w:rFonts w:hint="eastAsia" w:ascii="宋体" w:hAnsi="宋体" w:eastAsia="宋体" w:cs="宋体"/>
          <w:bCs/>
          <w:color w:val="000000" w:themeColor="text1"/>
          <w:sz w:val="24"/>
          <w:szCs w:val="24"/>
          <w:u w:val="none"/>
          <w14:textFill>
            <w14:solidFill>
              <w14:schemeClr w14:val="tx1"/>
            </w14:solidFill>
          </w14:textFill>
        </w:rPr>
        <w:t>。</w:t>
      </w:r>
    </w:p>
    <w:p w14:paraId="4D7FB6D6">
      <w:pPr>
        <w:keepNext w:val="0"/>
        <w:keepLines w:val="0"/>
        <w:pageBreakBefore w:val="0"/>
        <w:widowControl w:val="0"/>
        <w:numPr>
          <w:ilvl w:val="0"/>
          <w:numId w:val="2"/>
        </w:numPr>
        <w:kinsoku/>
        <w:wordWrap/>
        <w:overflowPunct/>
        <w:topLinePunct w:val="0"/>
        <w:bidi w:val="0"/>
        <w:adjustRightInd w:val="0"/>
        <w:snapToGrid w:val="0"/>
        <w:spacing w:line="550" w:lineRule="exact"/>
        <w:ind w:firstLine="482" w:firstLineChars="200"/>
        <w:textAlignment w:val="auto"/>
        <w:rPr>
          <w:rFonts w:hint="eastAsia" w:ascii="宋体" w:hAnsi="宋体" w:eastAsia="宋体" w:cs="宋体"/>
          <w:b/>
          <w:bCs/>
          <w:color w:val="000000" w:themeColor="text1"/>
          <w:sz w:val="24"/>
          <w:szCs w:val="24"/>
          <w:u w:val="none"/>
          <w14:textFill>
            <w14:solidFill>
              <w14:schemeClr w14:val="tx1"/>
            </w14:solidFill>
          </w14:textFill>
        </w:rPr>
      </w:pPr>
      <w:r>
        <w:rPr>
          <w:rFonts w:hint="eastAsia" w:ascii="宋体" w:hAnsi="宋体" w:eastAsia="宋体" w:cs="宋体"/>
          <w:b/>
          <w:bCs/>
          <w:color w:val="000000" w:themeColor="text1"/>
          <w:sz w:val="24"/>
          <w:szCs w:val="24"/>
          <w:u w:val="none"/>
          <w14:textFill>
            <w14:solidFill>
              <w14:schemeClr w14:val="tx1"/>
            </w14:solidFill>
          </w14:textFill>
        </w:rPr>
        <w:t>违约责任</w:t>
      </w:r>
    </w:p>
    <w:p w14:paraId="30D783B5">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4.1</w:t>
      </w:r>
      <w:r>
        <w:rPr>
          <w:rFonts w:hint="eastAsia" w:ascii="宋体" w:hAnsi="宋体" w:cs="宋体"/>
          <w:bCs/>
          <w:color w:val="000000" w:themeColor="text1"/>
          <w:sz w:val="24"/>
          <w:szCs w:val="24"/>
          <w:u w:val="none"/>
          <w:lang w:eastAsia="zh-CN"/>
          <w14:textFill>
            <w14:solidFill>
              <w14:schemeClr w14:val="tx1"/>
            </w14:solidFill>
          </w14:textFill>
        </w:rPr>
        <w:t>中标</w:t>
      </w:r>
      <w:r>
        <w:rPr>
          <w:rFonts w:hint="eastAsia" w:ascii="宋体" w:hAnsi="宋体" w:eastAsia="宋体" w:cs="宋体"/>
          <w:bCs/>
          <w:color w:val="000000" w:themeColor="text1"/>
          <w:sz w:val="24"/>
          <w:szCs w:val="24"/>
          <w:u w:val="none"/>
          <w14:textFill>
            <w14:solidFill>
              <w14:schemeClr w14:val="tx1"/>
            </w14:solidFill>
          </w14:textFill>
        </w:rPr>
        <w:t>单位需按照月、季对所有保养的消防设施设备按照消防设施设备行业的保养规范进行巡检，建立台帐，以备消防管理部门及校方监管，如未及时巡查签到每发现一次扣罚当月维保费用</w:t>
      </w:r>
      <w:r>
        <w:rPr>
          <w:rFonts w:hint="eastAsia" w:ascii="宋体" w:hAnsi="宋体" w:eastAsia="宋体" w:cs="宋体"/>
          <w:bCs/>
          <w:color w:val="000000" w:themeColor="text1"/>
          <w:sz w:val="24"/>
          <w:szCs w:val="24"/>
          <w:u w:val="none"/>
          <w:lang w:val="en-US" w:eastAsia="zh-CN"/>
          <w14:textFill>
            <w14:solidFill>
              <w14:schemeClr w14:val="tx1"/>
            </w14:solidFill>
          </w14:textFill>
        </w:rPr>
        <w:t>5</w:t>
      </w:r>
      <w:r>
        <w:rPr>
          <w:rFonts w:hint="eastAsia" w:ascii="宋体" w:hAnsi="宋体" w:eastAsia="宋体" w:cs="宋体"/>
          <w:bCs/>
          <w:color w:val="000000" w:themeColor="text1"/>
          <w:sz w:val="24"/>
          <w:szCs w:val="24"/>
          <w:u w:val="none"/>
          <w14:textFill>
            <w14:solidFill>
              <w14:schemeClr w14:val="tx1"/>
            </w14:solidFill>
          </w14:textFill>
        </w:rPr>
        <w:t>00元。</w:t>
      </w:r>
    </w:p>
    <w:p w14:paraId="34B2B99C">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4.2</w:t>
      </w:r>
      <w:r>
        <w:rPr>
          <w:rFonts w:hint="eastAsia" w:ascii="宋体" w:hAnsi="宋体" w:eastAsia="宋体" w:cs="宋体"/>
          <w:bCs/>
          <w:color w:val="000000" w:themeColor="text1"/>
          <w:sz w:val="24"/>
          <w:szCs w:val="24"/>
          <w:u w:val="none"/>
          <w14:textFill>
            <w14:solidFill>
              <w14:schemeClr w14:val="tx1"/>
            </w14:solidFill>
          </w14:textFill>
        </w:rPr>
        <w:t>中标</w:t>
      </w:r>
      <w:r>
        <w:rPr>
          <w:rFonts w:hint="eastAsia" w:ascii="宋体" w:hAnsi="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必须严格执行国家特种设备有关安全作业标准，确保人身及消防设备安全前提下方可作业，中标</w:t>
      </w:r>
      <w:r>
        <w:rPr>
          <w:rFonts w:hint="eastAsia" w:ascii="宋体" w:hAnsi="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人员操作过程中发生事故或损失，给双方或第三方造成人身或财产损失的，均由中标单位承担</w:t>
      </w:r>
      <w:r>
        <w:rPr>
          <w:rFonts w:hint="eastAsia" w:ascii="宋体" w:hAnsi="宋体" w:eastAsia="宋体" w:cs="宋体"/>
          <w:bCs/>
          <w:color w:val="000000" w:themeColor="text1"/>
          <w:sz w:val="24"/>
          <w:szCs w:val="24"/>
          <w:u w:val="none"/>
          <w:lang w:eastAsia="zh-CN"/>
          <w14:textFill>
            <w14:solidFill>
              <w14:schemeClr w14:val="tx1"/>
            </w14:solidFill>
          </w14:textFill>
        </w:rPr>
        <w:t>全部</w:t>
      </w:r>
      <w:r>
        <w:rPr>
          <w:rFonts w:hint="eastAsia" w:ascii="宋体" w:hAnsi="宋体" w:eastAsia="宋体" w:cs="宋体"/>
          <w:bCs/>
          <w:color w:val="000000" w:themeColor="text1"/>
          <w:sz w:val="24"/>
          <w:szCs w:val="24"/>
          <w:u w:val="none"/>
          <w14:textFill>
            <w14:solidFill>
              <w14:schemeClr w14:val="tx1"/>
            </w14:solidFill>
          </w14:textFill>
        </w:rPr>
        <w:t>责任；因维护保养原因导致设备损坏、丢失的，由维保单位承担全部责任</w:t>
      </w:r>
      <w:r>
        <w:rPr>
          <w:rFonts w:hint="eastAsia" w:ascii="宋体" w:hAnsi="宋体" w:cs="宋体"/>
          <w:bCs/>
          <w:color w:val="000000" w:themeColor="text1"/>
          <w:sz w:val="24"/>
          <w:szCs w:val="24"/>
          <w:u w:val="none"/>
          <w:lang w:eastAsia="zh-CN"/>
          <w14:textFill>
            <w14:solidFill>
              <w14:schemeClr w14:val="tx1"/>
            </w14:solidFill>
          </w14:textFill>
        </w:rPr>
        <w:t>。</w:t>
      </w:r>
    </w:p>
    <w:p w14:paraId="6B13B260">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w:t>
      </w:r>
      <w:r>
        <w:rPr>
          <w:rFonts w:hint="eastAsia" w:ascii="宋体" w:hAnsi="宋体" w:eastAsia="宋体" w:cs="宋体"/>
          <w:bCs/>
          <w:color w:val="000000" w:themeColor="text1"/>
          <w:sz w:val="24"/>
          <w:szCs w:val="24"/>
          <w:u w:val="none"/>
          <w:lang w:val="en-US" w:eastAsia="zh-CN"/>
          <w14:textFill>
            <w14:solidFill>
              <w14:schemeClr w14:val="tx1"/>
            </w14:solidFill>
          </w14:textFill>
        </w:rPr>
        <w:t>3</w:t>
      </w:r>
      <w:r>
        <w:rPr>
          <w:rFonts w:hint="eastAsia" w:ascii="宋体" w:hAnsi="宋体" w:eastAsia="宋体" w:cs="宋体"/>
          <w:bCs/>
          <w:color w:val="000000" w:themeColor="text1"/>
          <w:sz w:val="24"/>
          <w:szCs w:val="24"/>
          <w:u w:val="none"/>
          <w14:textFill>
            <w14:solidFill>
              <w14:schemeClr w14:val="tx1"/>
            </w14:solidFill>
          </w14:textFill>
        </w:rPr>
        <w:t>中标</w:t>
      </w:r>
      <w:r>
        <w:rPr>
          <w:rFonts w:hint="eastAsia" w:ascii="宋体" w:hAnsi="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维修保养不到位被消防部门处罚的，所有处罚包括罚金由中标</w:t>
      </w:r>
      <w:r>
        <w:rPr>
          <w:rFonts w:hint="eastAsia" w:ascii="宋体" w:hAnsi="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承担</w:t>
      </w:r>
      <w:r>
        <w:rPr>
          <w:rFonts w:hint="eastAsia" w:ascii="宋体" w:hAnsi="宋体" w:cs="宋体"/>
          <w:bCs/>
          <w:color w:val="000000" w:themeColor="text1"/>
          <w:sz w:val="24"/>
          <w:szCs w:val="24"/>
          <w:u w:val="none"/>
          <w:lang w:eastAsia="zh-CN"/>
          <w14:textFill>
            <w14:solidFill>
              <w14:schemeClr w14:val="tx1"/>
            </w14:solidFill>
          </w14:textFill>
        </w:rPr>
        <w:t>。</w:t>
      </w:r>
    </w:p>
    <w:p w14:paraId="7F3B1EFD">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w:t>
      </w:r>
      <w:r>
        <w:rPr>
          <w:rFonts w:hint="eastAsia" w:ascii="宋体" w:hAnsi="宋体" w:eastAsia="宋体" w:cs="宋体"/>
          <w:bCs/>
          <w:color w:val="000000" w:themeColor="text1"/>
          <w:sz w:val="24"/>
          <w:szCs w:val="24"/>
          <w:u w:val="none"/>
          <w:lang w:val="en-US" w:eastAsia="zh-CN"/>
          <w14:textFill>
            <w14:solidFill>
              <w14:schemeClr w14:val="tx1"/>
            </w14:solidFill>
          </w14:textFill>
        </w:rPr>
        <w:t>4</w:t>
      </w:r>
      <w:r>
        <w:rPr>
          <w:rFonts w:hint="eastAsia" w:ascii="宋体" w:hAnsi="宋体" w:eastAsia="宋体" w:cs="宋体"/>
          <w:bCs/>
          <w:color w:val="000000" w:themeColor="text1"/>
          <w:sz w:val="24"/>
          <w:szCs w:val="24"/>
          <w:u w:val="none"/>
          <w14:textFill>
            <w14:solidFill>
              <w14:schemeClr w14:val="tx1"/>
            </w14:solidFill>
          </w14:textFill>
        </w:rPr>
        <w:t>中标</w:t>
      </w:r>
      <w:r>
        <w:rPr>
          <w:rFonts w:hint="eastAsia" w:ascii="宋体" w:hAnsi="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维修保养人员在维修保养过程中须文明施工，</w:t>
      </w:r>
      <w:r>
        <w:rPr>
          <w:rFonts w:hint="eastAsia" w:ascii="宋体" w:hAnsi="宋体" w:cs="宋体"/>
          <w:bCs/>
          <w:color w:val="000000" w:themeColor="text1"/>
          <w:sz w:val="24"/>
          <w:szCs w:val="24"/>
          <w:u w:val="none"/>
          <w:lang w:eastAsia="zh-CN"/>
          <w14:textFill>
            <w14:solidFill>
              <w14:schemeClr w14:val="tx1"/>
            </w14:solidFill>
          </w14:textFill>
        </w:rPr>
        <w:t>佩戴证件或着中标单位工作服</w:t>
      </w:r>
      <w:r>
        <w:rPr>
          <w:rFonts w:hint="eastAsia" w:ascii="宋体" w:hAnsi="宋体" w:eastAsia="宋体" w:cs="宋体"/>
          <w:bCs/>
          <w:color w:val="000000" w:themeColor="text1"/>
          <w:sz w:val="24"/>
          <w:szCs w:val="24"/>
          <w:u w:val="none"/>
          <w14:textFill>
            <w14:solidFill>
              <w14:schemeClr w14:val="tx1"/>
            </w14:solidFill>
          </w14:textFill>
        </w:rPr>
        <w:t>进入维保楼宇，</w:t>
      </w:r>
      <w:r>
        <w:rPr>
          <w:rFonts w:hint="eastAsia" w:ascii="宋体" w:hAnsi="宋体" w:cs="宋体"/>
          <w:bCs/>
          <w:color w:val="000000" w:themeColor="text1"/>
          <w:sz w:val="24"/>
          <w:szCs w:val="24"/>
          <w:u w:val="none"/>
          <w:lang w:eastAsia="zh-CN"/>
          <w14:textFill>
            <w14:solidFill>
              <w14:schemeClr w14:val="tx1"/>
            </w14:solidFill>
          </w14:textFill>
        </w:rPr>
        <w:t>发生</w:t>
      </w:r>
      <w:r>
        <w:rPr>
          <w:rFonts w:hint="eastAsia" w:ascii="宋体" w:hAnsi="宋体" w:eastAsia="宋体" w:cs="宋体"/>
          <w:bCs/>
          <w:color w:val="000000" w:themeColor="text1"/>
          <w:sz w:val="24"/>
          <w:szCs w:val="24"/>
          <w:u w:val="none"/>
          <w14:textFill>
            <w14:solidFill>
              <w14:schemeClr w14:val="tx1"/>
            </w14:solidFill>
          </w14:textFill>
        </w:rPr>
        <w:t>一切安全责任由中标</w:t>
      </w:r>
      <w:r>
        <w:rPr>
          <w:rFonts w:hint="eastAsia" w:ascii="宋体" w:hAnsi="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自行负责</w:t>
      </w:r>
      <w:r>
        <w:rPr>
          <w:rFonts w:hint="eastAsia" w:ascii="宋体" w:hAnsi="宋体" w:cs="宋体"/>
          <w:bCs/>
          <w:color w:val="000000" w:themeColor="text1"/>
          <w:sz w:val="24"/>
          <w:szCs w:val="24"/>
          <w:u w:val="none"/>
          <w:lang w:eastAsia="zh-CN"/>
          <w14:textFill>
            <w14:solidFill>
              <w14:schemeClr w14:val="tx1"/>
            </w14:solidFill>
          </w14:textFill>
        </w:rPr>
        <w:t>。</w:t>
      </w:r>
    </w:p>
    <w:p w14:paraId="670A99E8">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w:t>
      </w:r>
      <w:r>
        <w:rPr>
          <w:rFonts w:hint="eastAsia" w:ascii="宋体" w:hAnsi="宋体" w:eastAsia="宋体" w:cs="宋体"/>
          <w:bCs/>
          <w:color w:val="000000" w:themeColor="text1"/>
          <w:sz w:val="24"/>
          <w:szCs w:val="24"/>
          <w:u w:val="none"/>
          <w:lang w:val="en-US" w:eastAsia="zh-CN"/>
          <w14:textFill>
            <w14:solidFill>
              <w14:schemeClr w14:val="tx1"/>
            </w14:solidFill>
          </w14:textFill>
        </w:rPr>
        <w:t>.5</w:t>
      </w:r>
      <w:r>
        <w:rPr>
          <w:rFonts w:hint="eastAsia" w:ascii="宋体" w:hAnsi="宋体" w:eastAsia="宋体" w:cs="宋体"/>
          <w:bCs/>
          <w:color w:val="000000" w:themeColor="text1"/>
          <w:sz w:val="24"/>
          <w:szCs w:val="24"/>
          <w:u w:val="none"/>
          <w14:textFill>
            <w14:solidFill>
              <w14:schemeClr w14:val="tx1"/>
            </w14:solidFill>
          </w14:textFill>
        </w:rPr>
        <w:t>如发现</w:t>
      </w:r>
      <w:r>
        <w:rPr>
          <w:rFonts w:hint="eastAsia" w:ascii="宋体" w:hAnsi="宋体" w:cs="宋体"/>
          <w:bCs/>
          <w:color w:val="000000" w:themeColor="text1"/>
          <w:sz w:val="24"/>
          <w:szCs w:val="24"/>
          <w:u w:val="none"/>
          <w:lang w:eastAsia="zh-CN"/>
          <w14:textFill>
            <w14:solidFill>
              <w14:schemeClr w14:val="tx1"/>
            </w14:solidFill>
          </w14:textFill>
        </w:rPr>
        <w:t>中标</w:t>
      </w:r>
      <w:r>
        <w:rPr>
          <w:rFonts w:hint="eastAsia" w:ascii="宋体" w:hAnsi="宋体" w:eastAsia="宋体" w:cs="宋体"/>
          <w:bCs/>
          <w:color w:val="000000" w:themeColor="text1"/>
          <w:sz w:val="24"/>
          <w:szCs w:val="24"/>
          <w:u w:val="none"/>
          <w14:textFill>
            <w14:solidFill>
              <w14:schemeClr w14:val="tx1"/>
            </w14:solidFill>
          </w14:textFill>
        </w:rPr>
        <w:t>单位在维护保养过程中</w:t>
      </w:r>
      <w:r>
        <w:rPr>
          <w:rFonts w:hint="eastAsia" w:ascii="宋体" w:hAnsi="宋体" w:cs="宋体"/>
          <w:bCs/>
          <w:color w:val="000000" w:themeColor="text1"/>
          <w:sz w:val="24"/>
          <w:szCs w:val="24"/>
          <w:u w:val="none"/>
          <w:lang w:eastAsia="zh-CN"/>
          <w14:textFill>
            <w14:solidFill>
              <w14:schemeClr w14:val="tx1"/>
            </w14:solidFill>
          </w14:textFill>
        </w:rPr>
        <w:t>出现</w:t>
      </w:r>
      <w:r>
        <w:rPr>
          <w:rFonts w:hint="eastAsia" w:ascii="宋体" w:hAnsi="宋体" w:eastAsia="宋体" w:cs="宋体"/>
          <w:bCs/>
          <w:color w:val="000000" w:themeColor="text1"/>
          <w:sz w:val="24"/>
          <w:szCs w:val="24"/>
          <w:u w:val="none"/>
          <w14:textFill>
            <w14:solidFill>
              <w14:schemeClr w14:val="tx1"/>
            </w14:solidFill>
          </w14:textFill>
        </w:rPr>
        <w:t>以下情形，</w:t>
      </w:r>
      <w:r>
        <w:rPr>
          <w:rFonts w:hint="eastAsia" w:ascii="宋体" w:hAnsi="宋体" w:cs="宋体"/>
          <w:bCs/>
          <w:color w:val="000000" w:themeColor="text1"/>
          <w:sz w:val="24"/>
          <w:szCs w:val="24"/>
          <w:u w:val="none"/>
          <w:lang w:eastAsia="zh-CN"/>
          <w14:textFill>
            <w14:solidFill>
              <w14:schemeClr w14:val="tx1"/>
            </w14:solidFill>
          </w14:textFill>
        </w:rPr>
        <w:t>招标方</w:t>
      </w:r>
      <w:r>
        <w:rPr>
          <w:rFonts w:hint="eastAsia" w:ascii="宋体" w:hAnsi="宋体" w:eastAsia="宋体" w:cs="宋体"/>
          <w:bCs/>
          <w:color w:val="000000" w:themeColor="text1"/>
          <w:sz w:val="24"/>
          <w:szCs w:val="24"/>
          <w:u w:val="none"/>
          <w14:textFill>
            <w14:solidFill>
              <w14:schemeClr w14:val="tx1"/>
            </w14:solidFill>
          </w14:textFill>
        </w:rPr>
        <w:t>按500元/次的扣罚其维保费</w:t>
      </w:r>
      <w:r>
        <w:rPr>
          <w:rFonts w:hint="eastAsia" w:ascii="宋体" w:hAnsi="宋体" w:cs="宋体"/>
          <w:bCs/>
          <w:color w:val="000000" w:themeColor="text1"/>
          <w:sz w:val="24"/>
          <w:szCs w:val="24"/>
          <w:u w:val="none"/>
          <w:lang w:eastAsia="zh-CN"/>
          <w14:textFill>
            <w14:solidFill>
              <w14:schemeClr w14:val="tx1"/>
            </w14:solidFill>
          </w14:textFill>
        </w:rPr>
        <w:t>：</w:t>
      </w:r>
    </w:p>
    <w:p w14:paraId="627B78B6">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w:t>
      </w:r>
      <w:r>
        <w:rPr>
          <w:rFonts w:hint="eastAsia" w:ascii="宋体" w:hAnsi="宋体" w:eastAsia="宋体" w:cs="宋体"/>
          <w:bCs/>
          <w:color w:val="000000" w:themeColor="text1"/>
          <w:sz w:val="24"/>
          <w:szCs w:val="24"/>
          <w:u w:val="none"/>
          <w:lang w:val="en-US" w:eastAsia="zh-CN"/>
          <w14:textFill>
            <w14:solidFill>
              <w14:schemeClr w14:val="tx1"/>
            </w14:solidFill>
          </w14:textFill>
        </w:rPr>
        <w:t>5.</w:t>
      </w:r>
      <w:r>
        <w:rPr>
          <w:rFonts w:hint="eastAsia" w:ascii="宋体" w:hAnsi="宋体" w:cs="宋体"/>
          <w:bCs/>
          <w:color w:val="000000" w:themeColor="text1"/>
          <w:sz w:val="24"/>
          <w:szCs w:val="24"/>
          <w:u w:val="none"/>
          <w:lang w:val="en-US" w:eastAsia="zh-CN"/>
          <w14:textFill>
            <w14:solidFill>
              <w14:schemeClr w14:val="tx1"/>
            </w14:solidFill>
          </w14:textFill>
        </w:rPr>
        <w:t>1</w:t>
      </w:r>
      <w:r>
        <w:rPr>
          <w:rFonts w:hint="eastAsia" w:ascii="宋体" w:hAnsi="宋体" w:eastAsia="宋体" w:cs="宋体"/>
          <w:bCs/>
          <w:color w:val="000000" w:themeColor="text1"/>
          <w:sz w:val="24"/>
          <w:szCs w:val="24"/>
          <w:u w:val="none"/>
          <w14:textFill>
            <w14:solidFill>
              <w14:schemeClr w14:val="tx1"/>
            </w14:solidFill>
          </w14:textFill>
        </w:rPr>
        <w:t>维护保养工作不符合合同约定的维护保养标准或要求</w:t>
      </w:r>
      <w:r>
        <w:rPr>
          <w:rFonts w:hint="eastAsia" w:ascii="宋体" w:hAnsi="宋体" w:cs="宋体"/>
          <w:bCs/>
          <w:color w:val="000000" w:themeColor="text1"/>
          <w:sz w:val="24"/>
          <w:szCs w:val="24"/>
          <w:u w:val="none"/>
          <w:lang w:eastAsia="zh-CN"/>
          <w14:textFill>
            <w14:solidFill>
              <w14:schemeClr w14:val="tx1"/>
            </w14:solidFill>
          </w14:textFill>
        </w:rPr>
        <w:t>；</w:t>
      </w:r>
    </w:p>
    <w:p w14:paraId="7D313874">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w:t>
      </w:r>
      <w:r>
        <w:rPr>
          <w:rFonts w:hint="eastAsia" w:ascii="宋体" w:hAnsi="宋体" w:eastAsia="宋体" w:cs="宋体"/>
          <w:bCs/>
          <w:color w:val="000000" w:themeColor="text1"/>
          <w:sz w:val="24"/>
          <w:szCs w:val="24"/>
          <w:u w:val="none"/>
          <w:lang w:val="en-US" w:eastAsia="zh-CN"/>
          <w14:textFill>
            <w14:solidFill>
              <w14:schemeClr w14:val="tx1"/>
            </w14:solidFill>
          </w14:textFill>
        </w:rPr>
        <w:t>5.</w:t>
      </w:r>
      <w:r>
        <w:rPr>
          <w:rFonts w:hint="eastAsia" w:ascii="宋体" w:hAnsi="宋体" w:cs="宋体"/>
          <w:bCs/>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无故拖延消防设施设备故障处理时间及消防设施设备维修时间</w:t>
      </w:r>
      <w:r>
        <w:rPr>
          <w:rFonts w:hint="eastAsia" w:ascii="宋体" w:hAnsi="宋体" w:cs="宋体"/>
          <w:bCs/>
          <w:color w:val="000000" w:themeColor="text1"/>
          <w:sz w:val="24"/>
          <w:szCs w:val="24"/>
          <w:u w:val="none"/>
          <w:lang w:eastAsia="zh-CN"/>
          <w14:textFill>
            <w14:solidFill>
              <w14:schemeClr w14:val="tx1"/>
            </w14:solidFill>
          </w14:textFill>
        </w:rPr>
        <w:t>；</w:t>
      </w:r>
    </w:p>
    <w:p w14:paraId="72A864F7">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w:t>
      </w:r>
      <w:r>
        <w:rPr>
          <w:rFonts w:hint="eastAsia" w:ascii="宋体" w:hAnsi="宋体" w:eastAsia="宋体" w:cs="宋体"/>
          <w:bCs/>
          <w:color w:val="000000" w:themeColor="text1"/>
          <w:sz w:val="24"/>
          <w:szCs w:val="24"/>
          <w:u w:val="none"/>
          <w:lang w:val="en-US" w:eastAsia="zh-CN"/>
          <w14:textFill>
            <w14:solidFill>
              <w14:schemeClr w14:val="tx1"/>
            </w14:solidFill>
          </w14:textFill>
        </w:rPr>
        <w:t>5.</w:t>
      </w:r>
      <w:r>
        <w:rPr>
          <w:rFonts w:hint="eastAsia" w:ascii="宋体" w:hAnsi="宋体" w:cs="宋体"/>
          <w:bCs/>
          <w:color w:val="000000" w:themeColor="text1"/>
          <w:sz w:val="24"/>
          <w:szCs w:val="24"/>
          <w:u w:val="none"/>
          <w:lang w:val="en-US" w:eastAsia="zh-CN"/>
          <w14:textFill>
            <w14:solidFill>
              <w14:schemeClr w14:val="tx1"/>
            </w14:solidFill>
          </w14:textFill>
        </w:rPr>
        <w:t>3</w:t>
      </w:r>
      <w:r>
        <w:rPr>
          <w:rFonts w:hint="eastAsia" w:ascii="宋体" w:hAnsi="宋体" w:eastAsia="宋体" w:cs="宋体"/>
          <w:bCs/>
          <w:color w:val="000000" w:themeColor="text1"/>
          <w:sz w:val="24"/>
          <w:szCs w:val="24"/>
          <w:u w:val="none"/>
          <w14:textFill>
            <w14:solidFill>
              <w14:schemeClr w14:val="tx1"/>
            </w14:solidFill>
          </w14:textFill>
        </w:rPr>
        <w:t>因维保单位维护保养工作不到位造成消防设施设备故障，引起相关部门强烈投诉</w:t>
      </w:r>
      <w:r>
        <w:rPr>
          <w:rFonts w:hint="eastAsia" w:ascii="宋体" w:hAnsi="宋体" w:cs="宋体"/>
          <w:bCs/>
          <w:color w:val="000000" w:themeColor="text1"/>
          <w:sz w:val="24"/>
          <w:szCs w:val="24"/>
          <w:u w:val="none"/>
          <w:lang w:eastAsia="zh-CN"/>
          <w14:textFill>
            <w14:solidFill>
              <w14:schemeClr w14:val="tx1"/>
            </w14:solidFill>
          </w14:textFill>
        </w:rPr>
        <w:t>；</w:t>
      </w:r>
    </w:p>
    <w:p w14:paraId="399516B0">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4.5</w:t>
      </w:r>
      <w:r>
        <w:rPr>
          <w:rFonts w:hint="eastAsia" w:ascii="宋体" w:hAnsi="宋体" w:eastAsia="宋体" w:cs="宋体"/>
          <w:bCs/>
          <w:color w:val="000000" w:themeColor="text1"/>
          <w:sz w:val="24"/>
          <w:szCs w:val="24"/>
          <w:u w:val="none"/>
          <w:lang w:val="en-US" w:eastAsia="zh-CN"/>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4</w:t>
      </w:r>
      <w:r>
        <w:rPr>
          <w:rFonts w:hint="eastAsia" w:ascii="宋体" w:hAnsi="宋体" w:cs="宋体"/>
          <w:bCs/>
          <w:color w:val="000000" w:themeColor="text1"/>
          <w:sz w:val="24"/>
          <w:szCs w:val="24"/>
          <w:u w:val="none"/>
          <w:lang w:eastAsia="zh-CN"/>
          <w14:textFill>
            <w14:solidFill>
              <w14:schemeClr w14:val="tx1"/>
            </w14:solidFill>
          </w14:textFill>
        </w:rPr>
        <w:t>驻校服务人员未经报备临时外出，擅自离岗、脱岗；</w:t>
      </w:r>
    </w:p>
    <w:p w14:paraId="270458ED">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cs="宋体"/>
          <w:bCs/>
          <w:color w:val="000000" w:themeColor="text1"/>
          <w:sz w:val="24"/>
          <w:szCs w:val="24"/>
          <w:u w:val="none"/>
          <w:lang w:val="en-US" w:eastAsia="zh-CN"/>
          <w14:textFill>
            <w14:solidFill>
              <w14:schemeClr w14:val="tx1"/>
            </w14:solidFill>
          </w14:textFill>
        </w:rPr>
        <w:t>4.5.5</w:t>
      </w:r>
      <w:r>
        <w:rPr>
          <w:rFonts w:hint="eastAsia" w:ascii="宋体" w:hAnsi="宋体" w:eastAsia="宋体" w:cs="宋体"/>
          <w:bCs/>
          <w:color w:val="000000" w:themeColor="text1"/>
          <w:sz w:val="24"/>
          <w:szCs w:val="24"/>
          <w:u w:val="none"/>
          <w14:textFill>
            <w14:solidFill>
              <w14:schemeClr w14:val="tx1"/>
            </w14:solidFill>
          </w14:textFill>
        </w:rPr>
        <w:t>因不遵守学校规章制度与校内师生、服务人员发生冲突引起投诉</w:t>
      </w:r>
      <w:r>
        <w:rPr>
          <w:rFonts w:hint="eastAsia" w:ascii="宋体" w:hAnsi="宋体" w:cs="宋体"/>
          <w:bCs/>
          <w:color w:val="000000" w:themeColor="text1"/>
          <w:sz w:val="24"/>
          <w:szCs w:val="24"/>
          <w:u w:val="none"/>
          <w:lang w:eastAsia="zh-CN"/>
          <w14:textFill>
            <w14:solidFill>
              <w14:schemeClr w14:val="tx1"/>
            </w14:solidFill>
          </w14:textFill>
        </w:rPr>
        <w:t>；</w:t>
      </w:r>
    </w:p>
    <w:p w14:paraId="23F08899">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default" w:ascii="宋体" w:hAnsi="宋体" w:eastAsia="宋体" w:cs="宋体"/>
          <w:bCs/>
          <w:color w:val="000000" w:themeColor="text1"/>
          <w:sz w:val="24"/>
          <w:szCs w:val="24"/>
          <w:u w:val="none"/>
          <w:lang w:val="en-US" w:eastAsia="zh-CN"/>
          <w14:textFill>
            <w14:solidFill>
              <w14:schemeClr w14:val="tx1"/>
            </w14:solidFill>
          </w14:textFill>
        </w:rPr>
      </w:pPr>
      <w:r>
        <w:rPr>
          <w:rFonts w:hint="eastAsia" w:ascii="宋体" w:hAnsi="宋体" w:cs="宋体"/>
          <w:bCs/>
          <w:color w:val="000000" w:themeColor="text1"/>
          <w:sz w:val="24"/>
          <w:szCs w:val="24"/>
          <w:u w:val="none"/>
          <w:lang w:val="en-US" w:eastAsia="zh-CN"/>
          <w14:textFill>
            <w14:solidFill>
              <w14:schemeClr w14:val="tx1"/>
            </w14:solidFill>
          </w14:textFill>
        </w:rPr>
        <w:t>4.5.6工作时间饮酒、滋事，造成恶劣影响。</w:t>
      </w:r>
    </w:p>
    <w:p w14:paraId="1B3905E6">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4.</w:t>
      </w:r>
      <w:r>
        <w:rPr>
          <w:rFonts w:hint="eastAsia" w:ascii="宋体" w:hAnsi="宋体" w:eastAsia="宋体" w:cs="宋体"/>
          <w:bCs/>
          <w:color w:val="000000" w:themeColor="text1"/>
          <w:sz w:val="24"/>
          <w:szCs w:val="24"/>
          <w:u w:val="none"/>
          <w:lang w:val="en-US" w:eastAsia="zh-CN"/>
          <w14:textFill>
            <w14:solidFill>
              <w14:schemeClr w14:val="tx1"/>
            </w14:solidFill>
          </w14:textFill>
        </w:rPr>
        <w:t>6</w:t>
      </w:r>
      <w:r>
        <w:rPr>
          <w:rFonts w:hint="eastAsia" w:ascii="宋体" w:hAnsi="宋体" w:eastAsia="宋体" w:cs="宋体"/>
          <w:bCs/>
          <w:color w:val="000000" w:themeColor="text1"/>
          <w:sz w:val="24"/>
          <w:szCs w:val="24"/>
          <w:u w:val="none"/>
          <w14:textFill>
            <w14:solidFill>
              <w14:schemeClr w14:val="tx1"/>
            </w14:solidFill>
          </w14:textFill>
        </w:rPr>
        <w:t>因中标</w:t>
      </w:r>
      <w:r>
        <w:rPr>
          <w:rFonts w:hint="eastAsia" w:ascii="宋体" w:hAnsi="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服务质量问题引发重大安全事故的，招标</w:t>
      </w:r>
      <w:r>
        <w:rPr>
          <w:rFonts w:hint="eastAsia" w:ascii="宋体" w:hAnsi="宋体" w:cs="宋体"/>
          <w:bCs/>
          <w:color w:val="000000" w:themeColor="text1"/>
          <w:sz w:val="24"/>
          <w:szCs w:val="24"/>
          <w:u w:val="none"/>
          <w:lang w:eastAsia="zh-CN"/>
          <w14:textFill>
            <w14:solidFill>
              <w14:schemeClr w14:val="tx1"/>
            </w14:solidFill>
          </w14:textFill>
        </w:rPr>
        <w:t>方</w:t>
      </w:r>
      <w:r>
        <w:rPr>
          <w:rFonts w:hint="eastAsia" w:ascii="宋体" w:hAnsi="宋体" w:eastAsia="宋体" w:cs="宋体"/>
          <w:bCs/>
          <w:color w:val="000000" w:themeColor="text1"/>
          <w:sz w:val="24"/>
          <w:szCs w:val="24"/>
          <w:u w:val="none"/>
          <w14:textFill>
            <w14:solidFill>
              <w14:schemeClr w14:val="tx1"/>
            </w14:solidFill>
          </w14:textFill>
        </w:rPr>
        <w:t>有权解除合同并扣除中标</w:t>
      </w:r>
      <w:r>
        <w:rPr>
          <w:rFonts w:hint="eastAsia" w:ascii="宋体" w:hAnsi="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合同履约保证金</w:t>
      </w:r>
      <w:r>
        <w:rPr>
          <w:rFonts w:hint="eastAsia" w:ascii="宋体" w:hAnsi="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14:textFill>
            <w14:solidFill>
              <w14:schemeClr w14:val="tx1"/>
            </w14:solidFill>
          </w14:textFill>
        </w:rPr>
        <w:t>按照有关法律法规追究中标</w:t>
      </w:r>
      <w:r>
        <w:rPr>
          <w:rFonts w:hint="eastAsia" w:ascii="宋体" w:hAnsi="宋体" w:cs="宋体"/>
          <w:bCs/>
          <w:color w:val="000000" w:themeColor="text1"/>
          <w:sz w:val="24"/>
          <w:szCs w:val="24"/>
          <w:u w:val="none"/>
          <w:lang w:eastAsia="zh-CN"/>
          <w14:textFill>
            <w14:solidFill>
              <w14:schemeClr w14:val="tx1"/>
            </w14:solidFill>
          </w14:textFill>
        </w:rPr>
        <w:t>单位</w:t>
      </w:r>
      <w:r>
        <w:rPr>
          <w:rFonts w:hint="eastAsia" w:ascii="宋体" w:hAnsi="宋体" w:eastAsia="宋体" w:cs="宋体"/>
          <w:bCs/>
          <w:color w:val="000000" w:themeColor="text1"/>
          <w:sz w:val="24"/>
          <w:szCs w:val="24"/>
          <w:u w:val="none"/>
          <w14:textFill>
            <w14:solidFill>
              <w14:schemeClr w14:val="tx1"/>
            </w14:solidFill>
          </w14:textFill>
        </w:rPr>
        <w:t>相应的经济和法律责任。</w:t>
      </w:r>
    </w:p>
    <w:p w14:paraId="7ADB90C8">
      <w:pPr>
        <w:keepNext w:val="0"/>
        <w:keepLines w:val="0"/>
        <w:pageBreakBefore w:val="0"/>
        <w:kinsoku/>
        <w:wordWrap/>
        <w:overflowPunct/>
        <w:topLinePunct w:val="0"/>
        <w:bidi w:val="0"/>
        <w:adjustRightInd w:val="0"/>
        <w:snapToGrid w:val="0"/>
        <w:spacing w:beforeLines="0" w:afterLines="0" w:line="550" w:lineRule="exact"/>
        <w:ind w:left="0" w:leftChars="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sz w:val="24"/>
          <w:szCs w:val="24"/>
          <w:lang w:val="en-US" w:eastAsia="zh-CN"/>
        </w:rPr>
        <w:t>4.7</w:t>
      </w:r>
      <w:r>
        <w:rPr>
          <w:rFonts w:hint="eastAsia" w:ascii="宋体" w:hAnsi="宋体" w:eastAsia="宋体" w:cs="宋体"/>
          <w:bCs/>
          <w:color w:val="000000"/>
          <w:sz w:val="24"/>
          <w:szCs w:val="24"/>
        </w:rPr>
        <w:t>招标人每</w:t>
      </w:r>
      <w:r>
        <w:rPr>
          <w:rFonts w:hint="eastAsia" w:ascii="宋体" w:hAnsi="宋体" w:eastAsia="宋体" w:cs="宋体"/>
          <w:bCs/>
          <w:color w:val="000000"/>
          <w:sz w:val="24"/>
          <w:szCs w:val="24"/>
          <w:lang w:eastAsia="zh-CN"/>
        </w:rPr>
        <w:t>季度</w:t>
      </w:r>
      <w:r>
        <w:rPr>
          <w:rFonts w:hint="eastAsia" w:ascii="宋体" w:hAnsi="宋体" w:eastAsia="宋体" w:cs="宋体"/>
          <w:bCs/>
          <w:color w:val="000000"/>
          <w:sz w:val="24"/>
          <w:szCs w:val="24"/>
        </w:rPr>
        <w:t>对中标人进行考核（考核办法详见</w:t>
      </w:r>
      <w:r>
        <w:rPr>
          <w:rFonts w:hint="eastAsia" w:ascii="宋体" w:hAnsi="宋体" w:cs="宋体"/>
          <w:bCs/>
          <w:color w:val="000000"/>
          <w:sz w:val="24"/>
          <w:szCs w:val="24"/>
          <w:lang w:val="en-US" w:eastAsia="zh-CN"/>
        </w:rPr>
        <w:t>附件一</w:t>
      </w:r>
      <w:r>
        <w:rPr>
          <w:rFonts w:hint="eastAsia" w:ascii="宋体" w:hAnsi="宋体" w:eastAsia="宋体" w:cs="宋体"/>
          <w:bCs/>
          <w:color w:val="000000"/>
          <w:sz w:val="24"/>
          <w:szCs w:val="24"/>
        </w:rPr>
        <w:t>），每</w:t>
      </w:r>
      <w:r>
        <w:rPr>
          <w:rFonts w:hint="eastAsia" w:ascii="宋体" w:hAnsi="宋体" w:eastAsia="宋体" w:cs="宋体"/>
          <w:bCs/>
          <w:color w:val="000000"/>
          <w:sz w:val="24"/>
          <w:szCs w:val="24"/>
          <w:lang w:eastAsia="zh-CN"/>
        </w:rPr>
        <w:t>季度</w:t>
      </w:r>
      <w:r>
        <w:rPr>
          <w:rFonts w:hint="eastAsia" w:ascii="宋体" w:hAnsi="宋体" w:eastAsia="宋体" w:cs="宋体"/>
          <w:bCs/>
          <w:color w:val="000000"/>
          <w:sz w:val="24"/>
          <w:szCs w:val="24"/>
        </w:rPr>
        <w:t>考核评分中每扣1分扣除维保费用</w:t>
      </w: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00元。考核得分低于80分的，招标人有权解除合同并扣除中标人合同履约保证金。因中标人服务质量问题引发重大安全事故的，招标人有权按照有关法律法规追究中标人相应的经济和法律责任。</w:t>
      </w:r>
    </w:p>
    <w:p w14:paraId="55980187">
      <w:pPr>
        <w:keepNext w:val="0"/>
        <w:keepLines w:val="0"/>
        <w:pageBreakBefore w:val="0"/>
        <w:widowControl w:val="0"/>
        <w:kinsoku/>
        <w:wordWrap/>
        <w:overflowPunct/>
        <w:topLinePunct w:val="0"/>
        <w:bidi w:val="0"/>
        <w:adjustRightInd w:val="0"/>
        <w:snapToGrid w:val="0"/>
        <w:spacing w:line="550" w:lineRule="exact"/>
        <w:ind w:left="0" w:leftChars="0" w:firstLine="482" w:firstLineChars="200"/>
        <w:textAlignment w:val="auto"/>
        <w:rPr>
          <w:rFonts w:hint="eastAsia" w:ascii="宋体" w:hAnsi="宋体" w:cs="宋体"/>
          <w:b/>
          <w:bCs w:val="0"/>
          <w:color w:val="000000" w:themeColor="text1"/>
          <w:sz w:val="24"/>
          <w:szCs w:val="24"/>
          <w:u w:val="single"/>
          <w:lang w:val="en-US" w:eastAsia="zh-CN"/>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4.8中标单位在服务期内无法满足招标方维保服务要求的，招标方有权终止合同，并将违约方列入学校不良行为供应商记录，三年内禁止参与本校同类采购项目。</w:t>
      </w:r>
    </w:p>
    <w:p w14:paraId="799B03F5">
      <w:pPr>
        <w:keepNext w:val="0"/>
        <w:keepLines w:val="0"/>
        <w:pageBreakBefore w:val="0"/>
        <w:widowControl w:val="0"/>
        <w:kinsoku/>
        <w:wordWrap/>
        <w:overflowPunct/>
        <w:topLinePunct w:val="0"/>
        <w:bidi w:val="0"/>
        <w:adjustRightInd w:val="0"/>
        <w:snapToGrid w:val="0"/>
        <w:spacing w:line="550" w:lineRule="exact"/>
        <w:ind w:left="0" w:leftChars="0" w:firstLine="480" w:firstLineChars="200"/>
        <w:textAlignment w:val="auto"/>
        <w:rPr>
          <w:rFonts w:hint="eastAsia" w:ascii="宋体" w:hAnsi="宋体" w:cs="宋体"/>
          <w:bCs/>
          <w:color w:val="000000" w:themeColor="text1"/>
          <w:sz w:val="24"/>
          <w:szCs w:val="24"/>
          <w:u w:val="none"/>
          <w:lang w:val="en-US" w:eastAsia="zh-CN"/>
          <w14:textFill>
            <w14:solidFill>
              <w14:schemeClr w14:val="tx1"/>
            </w14:solidFill>
          </w14:textFill>
        </w:rPr>
      </w:pPr>
    </w:p>
    <w:bookmarkEnd w:id="0"/>
    <w:p w14:paraId="36DF08D7">
      <w:pPr>
        <w:pStyle w:val="7"/>
        <w:rPr>
          <w:rFonts w:hint="eastAsia" w:ascii="宋体" w:hAnsi="宋体"/>
          <w:lang w:val="en-US" w:eastAsia="zh-CN"/>
        </w:rPr>
      </w:pPr>
      <w:r>
        <w:rPr>
          <w:rFonts w:hint="eastAsia" w:ascii="宋体" w:hAnsi="宋体"/>
          <w:lang w:val="en-US" w:eastAsia="zh-CN"/>
        </w:rPr>
        <w:t>附件一：</w:t>
      </w:r>
    </w:p>
    <w:p w14:paraId="1211792B">
      <w:pPr>
        <w:spacing w:before="120" w:after="120"/>
        <w:jc w:val="center"/>
        <w:rPr>
          <w:rFonts w:hint="eastAsia" w:ascii="仿宋" w:hAnsi="仿宋" w:eastAsia="宋体" w:cs="宋体"/>
          <w:bCs/>
          <w:color w:val="000000"/>
          <w:sz w:val="30"/>
          <w:szCs w:val="30"/>
          <w:lang w:eastAsia="zh-CN"/>
        </w:rPr>
      </w:pPr>
      <w:r>
        <w:rPr>
          <w:rFonts w:hint="eastAsia" w:ascii="宋体" w:hAnsi="宋体" w:eastAsia="宋体" w:cs="宋体"/>
          <w:b/>
          <w:bCs/>
          <w:color w:val="000000"/>
          <w:sz w:val="32"/>
          <w:szCs w:val="32"/>
        </w:rPr>
        <w:t>消防设施维保服务项目服务质量考核评分表</w:t>
      </w:r>
      <w:r>
        <w:rPr>
          <w:rFonts w:hint="eastAsia" w:ascii="宋体" w:hAnsi="宋体" w:eastAsia="宋体" w:cs="宋体"/>
          <w:b/>
          <w:bCs/>
          <w:color w:val="000000"/>
          <w:sz w:val="32"/>
          <w:szCs w:val="32"/>
          <w:lang w:eastAsia="zh-CN"/>
        </w:rPr>
        <w:t>（每季度）</w:t>
      </w:r>
    </w:p>
    <w:tbl>
      <w:tblPr>
        <w:tblStyle w:val="26"/>
        <w:tblpPr w:leftFromText="180" w:rightFromText="180" w:vertAnchor="text" w:horzAnchor="page" w:tblpXSpec="center" w:tblpY="414"/>
        <w:tblOverlap w:val="never"/>
        <w:tblW w:w="10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254"/>
        <w:gridCol w:w="6102"/>
        <w:gridCol w:w="1990"/>
        <w:gridCol w:w="708"/>
      </w:tblGrid>
      <w:tr w14:paraId="04B9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87" w:type="dxa"/>
            <w:noWrap w:val="0"/>
            <w:vAlign w:val="top"/>
          </w:tcPr>
          <w:p w14:paraId="59196BBF">
            <w:pPr>
              <w:spacing w:before="120" w:after="120"/>
              <w:ind w:firstLine="0" w:firstLineChars="0"/>
              <w:jc w:val="center"/>
              <w:rPr>
                <w:rFonts w:ascii="仿宋" w:hAnsi="仿宋" w:eastAsia="仿宋" w:cs="Calibri"/>
                <w:color w:val="000000"/>
                <w:sz w:val="24"/>
                <w:szCs w:val="24"/>
              </w:rPr>
            </w:pPr>
            <w:r>
              <w:rPr>
                <w:rFonts w:hint="eastAsia" w:ascii="仿宋" w:hAnsi="仿宋" w:eastAsia="仿宋" w:cs="Calibri"/>
                <w:color w:val="000000"/>
                <w:sz w:val="24"/>
                <w:szCs w:val="24"/>
              </w:rPr>
              <w:t>序号</w:t>
            </w:r>
          </w:p>
        </w:tc>
        <w:tc>
          <w:tcPr>
            <w:tcW w:w="1254" w:type="dxa"/>
            <w:noWrap w:val="0"/>
            <w:vAlign w:val="center"/>
          </w:tcPr>
          <w:p w14:paraId="6B7572E1">
            <w:pPr>
              <w:spacing w:before="120" w:after="120"/>
              <w:ind w:firstLine="0" w:firstLineChars="0"/>
              <w:jc w:val="center"/>
              <w:rPr>
                <w:rFonts w:ascii="仿宋" w:hAnsi="仿宋" w:eastAsia="仿宋" w:cs="Calibri"/>
                <w:color w:val="000000"/>
                <w:sz w:val="24"/>
                <w:szCs w:val="24"/>
              </w:rPr>
            </w:pPr>
            <w:r>
              <w:rPr>
                <w:rFonts w:hint="eastAsia" w:ascii="仿宋" w:hAnsi="仿宋" w:eastAsia="仿宋" w:cs="Calibri"/>
                <w:color w:val="000000"/>
                <w:sz w:val="24"/>
                <w:szCs w:val="24"/>
              </w:rPr>
              <w:t>项目</w:t>
            </w:r>
          </w:p>
        </w:tc>
        <w:tc>
          <w:tcPr>
            <w:tcW w:w="6102" w:type="dxa"/>
            <w:noWrap w:val="0"/>
            <w:vAlign w:val="center"/>
          </w:tcPr>
          <w:p w14:paraId="4CC16F2F">
            <w:pPr>
              <w:spacing w:before="120" w:after="120"/>
              <w:ind w:firstLine="0" w:firstLineChars="0"/>
              <w:jc w:val="center"/>
              <w:rPr>
                <w:rFonts w:ascii="仿宋" w:hAnsi="仿宋" w:eastAsia="仿宋" w:cs="Calibri"/>
                <w:color w:val="000000"/>
                <w:sz w:val="24"/>
                <w:szCs w:val="24"/>
              </w:rPr>
            </w:pPr>
            <w:r>
              <w:rPr>
                <w:rFonts w:hint="eastAsia" w:ascii="仿宋" w:hAnsi="仿宋" w:eastAsia="仿宋" w:cs="Calibri"/>
                <w:color w:val="000000"/>
                <w:sz w:val="24"/>
                <w:szCs w:val="24"/>
              </w:rPr>
              <w:t>维保工作内容</w:t>
            </w:r>
          </w:p>
        </w:tc>
        <w:tc>
          <w:tcPr>
            <w:tcW w:w="1990" w:type="dxa"/>
            <w:noWrap w:val="0"/>
            <w:vAlign w:val="center"/>
          </w:tcPr>
          <w:p w14:paraId="7B714CAE">
            <w:pPr>
              <w:spacing w:before="120" w:after="120"/>
              <w:ind w:firstLine="0" w:firstLineChars="0"/>
              <w:jc w:val="center"/>
              <w:rPr>
                <w:rFonts w:ascii="仿宋" w:hAnsi="仿宋" w:eastAsia="仿宋" w:cs="Calibri"/>
                <w:color w:val="000000"/>
                <w:sz w:val="24"/>
                <w:szCs w:val="24"/>
              </w:rPr>
            </w:pPr>
            <w:r>
              <w:rPr>
                <w:rFonts w:hint="eastAsia" w:ascii="仿宋" w:hAnsi="仿宋" w:eastAsia="仿宋" w:cs="Calibri"/>
                <w:color w:val="000000"/>
                <w:sz w:val="24"/>
                <w:szCs w:val="24"/>
              </w:rPr>
              <w:t>评分标准</w:t>
            </w:r>
          </w:p>
        </w:tc>
        <w:tc>
          <w:tcPr>
            <w:tcW w:w="708" w:type="dxa"/>
            <w:noWrap w:val="0"/>
            <w:vAlign w:val="center"/>
          </w:tcPr>
          <w:p w14:paraId="528D7991">
            <w:pPr>
              <w:spacing w:before="120" w:after="120"/>
              <w:ind w:firstLine="0" w:firstLineChars="0"/>
              <w:jc w:val="center"/>
              <w:rPr>
                <w:rFonts w:ascii="仿宋" w:hAnsi="仿宋" w:eastAsia="仿宋" w:cs="Calibri"/>
                <w:color w:val="000000"/>
                <w:sz w:val="24"/>
                <w:szCs w:val="24"/>
              </w:rPr>
            </w:pPr>
            <w:r>
              <w:rPr>
                <w:rFonts w:hint="eastAsia" w:ascii="仿宋" w:hAnsi="仿宋" w:eastAsia="仿宋" w:cs="Calibri"/>
                <w:color w:val="000000"/>
                <w:sz w:val="24"/>
                <w:szCs w:val="24"/>
              </w:rPr>
              <w:t>得分</w:t>
            </w:r>
          </w:p>
        </w:tc>
      </w:tr>
      <w:tr w14:paraId="09B9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restart"/>
            <w:noWrap w:val="0"/>
            <w:vAlign w:val="center"/>
          </w:tcPr>
          <w:p w14:paraId="77FBFCE5">
            <w:pPr>
              <w:spacing w:before="120" w:after="120"/>
              <w:ind w:firstLine="581"/>
              <w:jc w:val="center"/>
              <w:rPr>
                <w:rFonts w:ascii="仿宋" w:hAnsi="仿宋" w:eastAsia="仿宋" w:cs="Calibri"/>
                <w:color w:val="000000"/>
                <w:sz w:val="24"/>
                <w:szCs w:val="24"/>
              </w:rPr>
            </w:pPr>
            <w:r>
              <w:rPr>
                <w:rFonts w:hint="eastAsia" w:ascii="仿宋" w:hAnsi="仿宋" w:eastAsia="仿宋" w:cs="Calibri"/>
                <w:color w:val="000000"/>
                <w:sz w:val="24"/>
                <w:szCs w:val="24"/>
                <w:lang w:val="en-US" w:eastAsia="zh-CN"/>
              </w:rPr>
              <w:t>1</w:t>
            </w:r>
            <w:r>
              <w:rPr>
                <w:rFonts w:hint="eastAsia" w:ascii="仿宋" w:hAnsi="仿宋" w:eastAsia="仿宋" w:cs="Calibri"/>
                <w:color w:val="000000"/>
                <w:sz w:val="24"/>
                <w:szCs w:val="24"/>
              </w:rPr>
              <w:t>1</w:t>
            </w:r>
          </w:p>
          <w:p w14:paraId="491389F7">
            <w:pPr>
              <w:spacing w:before="120" w:after="120"/>
              <w:ind w:firstLine="581"/>
              <w:jc w:val="center"/>
              <w:rPr>
                <w:rFonts w:ascii="仿宋" w:hAnsi="仿宋" w:eastAsia="仿宋" w:cs="Calibri"/>
                <w:color w:val="000000"/>
                <w:sz w:val="24"/>
                <w:szCs w:val="24"/>
              </w:rPr>
            </w:pPr>
          </w:p>
        </w:tc>
        <w:tc>
          <w:tcPr>
            <w:tcW w:w="1254" w:type="dxa"/>
            <w:vMerge w:val="restart"/>
            <w:noWrap w:val="0"/>
            <w:vAlign w:val="center"/>
          </w:tcPr>
          <w:p w14:paraId="6498232B">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火灾自动报警及消防联动系统</w:t>
            </w:r>
          </w:p>
          <w:p w14:paraId="7B4A3228">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（15分）</w:t>
            </w:r>
          </w:p>
        </w:tc>
        <w:tc>
          <w:tcPr>
            <w:tcW w:w="6102" w:type="dxa"/>
            <w:noWrap w:val="0"/>
            <w:vAlign w:val="top"/>
          </w:tcPr>
          <w:p w14:paraId="7F4C297E">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对火灾自动报警控制器自检功能、消音复位功能、故障报警功能、火灾优先功能、楼层显示功能、联动控制器功能、报警记忆功能、火灾广播功能、打印功能和主备电源自动转化功能进行检查，保证处于正常良好状态（2分）</w:t>
            </w:r>
          </w:p>
        </w:tc>
        <w:tc>
          <w:tcPr>
            <w:tcW w:w="1990" w:type="dxa"/>
            <w:noWrap w:val="0"/>
            <w:vAlign w:val="top"/>
          </w:tcPr>
          <w:p w14:paraId="142D5103">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抽查检查记录，缺1次扣0.5分。扣完为止</w:t>
            </w:r>
          </w:p>
        </w:tc>
        <w:tc>
          <w:tcPr>
            <w:tcW w:w="708" w:type="dxa"/>
            <w:noWrap w:val="0"/>
            <w:vAlign w:val="top"/>
          </w:tcPr>
          <w:p w14:paraId="6FEE252E">
            <w:pPr>
              <w:spacing w:before="120" w:after="120"/>
              <w:ind w:firstLine="581"/>
              <w:rPr>
                <w:rFonts w:ascii="仿宋" w:hAnsi="仿宋" w:eastAsia="仿宋" w:cs="Calibri"/>
                <w:color w:val="000000"/>
                <w:sz w:val="24"/>
                <w:szCs w:val="24"/>
              </w:rPr>
            </w:pPr>
          </w:p>
        </w:tc>
      </w:tr>
      <w:tr w14:paraId="0960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87" w:type="dxa"/>
            <w:vMerge w:val="continue"/>
            <w:noWrap w:val="0"/>
            <w:vAlign w:val="center"/>
          </w:tcPr>
          <w:p w14:paraId="33079123">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377D90BC">
            <w:pPr>
              <w:spacing w:before="120" w:after="120"/>
              <w:ind w:firstLine="581"/>
              <w:rPr>
                <w:rFonts w:ascii="仿宋" w:hAnsi="仿宋" w:eastAsia="仿宋" w:cs="Calibri"/>
                <w:color w:val="000000"/>
                <w:sz w:val="24"/>
                <w:szCs w:val="24"/>
              </w:rPr>
            </w:pPr>
          </w:p>
        </w:tc>
        <w:tc>
          <w:tcPr>
            <w:tcW w:w="6102" w:type="dxa"/>
            <w:noWrap w:val="0"/>
            <w:vAlign w:val="top"/>
          </w:tcPr>
          <w:p w14:paraId="1EDD1C33">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采用专用检测设备对每栋楼宇火灾探测器、手动报警器按钮、警铃、声光报警器进行模拟火灾响应实验和故障报警实验,每栋楼宇共抽检10只（5分）</w:t>
            </w:r>
          </w:p>
        </w:tc>
        <w:tc>
          <w:tcPr>
            <w:tcW w:w="1990" w:type="dxa"/>
            <w:noWrap w:val="0"/>
            <w:vAlign w:val="top"/>
          </w:tcPr>
          <w:p w14:paraId="73F5DB99">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抽查检测记录，缺1只扣0.5分。扣完为止</w:t>
            </w:r>
          </w:p>
        </w:tc>
        <w:tc>
          <w:tcPr>
            <w:tcW w:w="708" w:type="dxa"/>
            <w:noWrap w:val="0"/>
            <w:vAlign w:val="top"/>
          </w:tcPr>
          <w:p w14:paraId="3E7598DF">
            <w:pPr>
              <w:spacing w:before="120" w:after="120"/>
              <w:ind w:firstLine="581"/>
              <w:rPr>
                <w:rFonts w:ascii="仿宋" w:hAnsi="仿宋" w:eastAsia="仿宋" w:cs="Calibri"/>
                <w:color w:val="000000"/>
                <w:sz w:val="24"/>
                <w:szCs w:val="24"/>
              </w:rPr>
            </w:pPr>
          </w:p>
        </w:tc>
      </w:tr>
      <w:tr w14:paraId="61F8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0A6C7735">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0BBE6BC4">
            <w:pPr>
              <w:spacing w:before="120" w:after="120"/>
              <w:ind w:firstLine="581"/>
              <w:rPr>
                <w:rFonts w:ascii="仿宋" w:hAnsi="仿宋" w:eastAsia="仿宋" w:cs="Calibri"/>
                <w:color w:val="000000"/>
                <w:sz w:val="24"/>
                <w:szCs w:val="24"/>
              </w:rPr>
            </w:pPr>
          </w:p>
        </w:tc>
        <w:tc>
          <w:tcPr>
            <w:tcW w:w="6102" w:type="dxa"/>
            <w:noWrap w:val="0"/>
            <w:vAlign w:val="top"/>
          </w:tcPr>
          <w:p w14:paraId="2CBE2A99">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进行报警及控制线路维修检查；每季度对系统进行一次全面检查；对烟感探测器进行吹烟模拟实验，每季度总抽检数量不得低于50只，每栋楼宇抽检不少于10只（5分）</w:t>
            </w:r>
          </w:p>
        </w:tc>
        <w:tc>
          <w:tcPr>
            <w:tcW w:w="1990" w:type="dxa"/>
            <w:noWrap w:val="0"/>
            <w:vAlign w:val="top"/>
          </w:tcPr>
          <w:p w14:paraId="6159DFAC">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抽查检测记录，缺1只扣0.5分。扣完为止</w:t>
            </w:r>
          </w:p>
        </w:tc>
        <w:tc>
          <w:tcPr>
            <w:tcW w:w="708" w:type="dxa"/>
            <w:noWrap w:val="0"/>
            <w:vAlign w:val="top"/>
          </w:tcPr>
          <w:p w14:paraId="0A5789DA">
            <w:pPr>
              <w:spacing w:before="120" w:after="120"/>
              <w:ind w:firstLine="581"/>
              <w:rPr>
                <w:rFonts w:ascii="仿宋" w:hAnsi="仿宋" w:eastAsia="仿宋" w:cs="Calibri"/>
                <w:color w:val="000000"/>
                <w:sz w:val="24"/>
                <w:szCs w:val="24"/>
              </w:rPr>
            </w:pPr>
          </w:p>
        </w:tc>
      </w:tr>
      <w:tr w14:paraId="0702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27D77F95">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35981EE2">
            <w:pPr>
              <w:spacing w:before="120" w:after="120"/>
              <w:ind w:firstLine="581"/>
              <w:rPr>
                <w:rFonts w:ascii="仿宋" w:hAnsi="仿宋" w:eastAsia="仿宋" w:cs="Calibri"/>
                <w:color w:val="000000"/>
                <w:sz w:val="24"/>
                <w:szCs w:val="24"/>
              </w:rPr>
            </w:pPr>
          </w:p>
        </w:tc>
        <w:tc>
          <w:tcPr>
            <w:tcW w:w="6102" w:type="dxa"/>
            <w:noWrap w:val="0"/>
            <w:vAlign w:val="top"/>
          </w:tcPr>
          <w:p w14:paraId="73BF814C">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对联动控制设备进行手动和自动试验，保证控制器应有控制和显示功能，打印、显示部位编号应一致（3分）</w:t>
            </w:r>
          </w:p>
        </w:tc>
        <w:tc>
          <w:tcPr>
            <w:tcW w:w="1990" w:type="dxa"/>
            <w:noWrap w:val="0"/>
            <w:vAlign w:val="top"/>
          </w:tcPr>
          <w:p w14:paraId="19A74620">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抽查检查记录，每缺检1栋楼扣0.5分。扣完为止</w:t>
            </w:r>
          </w:p>
        </w:tc>
        <w:tc>
          <w:tcPr>
            <w:tcW w:w="708" w:type="dxa"/>
            <w:noWrap w:val="0"/>
            <w:vAlign w:val="top"/>
          </w:tcPr>
          <w:p w14:paraId="4EBCD23B">
            <w:pPr>
              <w:spacing w:before="120" w:after="120"/>
              <w:ind w:firstLine="581"/>
              <w:rPr>
                <w:rFonts w:ascii="仿宋" w:hAnsi="仿宋" w:eastAsia="仿宋" w:cs="Calibri"/>
                <w:color w:val="000000"/>
                <w:sz w:val="24"/>
                <w:szCs w:val="24"/>
              </w:rPr>
            </w:pPr>
          </w:p>
        </w:tc>
      </w:tr>
      <w:tr w14:paraId="46C0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restart"/>
            <w:noWrap w:val="0"/>
            <w:vAlign w:val="center"/>
          </w:tcPr>
          <w:p w14:paraId="3F247069">
            <w:pPr>
              <w:spacing w:before="120" w:after="120"/>
              <w:ind w:firstLine="581"/>
              <w:jc w:val="center"/>
              <w:rPr>
                <w:rFonts w:ascii="仿宋" w:hAnsi="仿宋" w:eastAsia="仿宋" w:cs="Calibri"/>
                <w:color w:val="000000"/>
                <w:sz w:val="24"/>
                <w:szCs w:val="24"/>
              </w:rPr>
            </w:pPr>
          </w:p>
          <w:p w14:paraId="138C00C9">
            <w:pPr>
              <w:spacing w:before="120" w:after="120"/>
              <w:ind w:firstLine="581"/>
              <w:jc w:val="center"/>
              <w:rPr>
                <w:rFonts w:ascii="仿宋" w:hAnsi="仿宋" w:eastAsia="仿宋" w:cs="Calibri"/>
                <w:color w:val="000000"/>
                <w:sz w:val="24"/>
                <w:szCs w:val="24"/>
              </w:rPr>
            </w:pPr>
            <w:r>
              <w:rPr>
                <w:rFonts w:hint="eastAsia" w:ascii="仿宋" w:hAnsi="仿宋" w:eastAsia="仿宋" w:cs="Calibri"/>
                <w:color w:val="000000"/>
                <w:sz w:val="24"/>
                <w:szCs w:val="24"/>
                <w:lang w:val="en-US" w:eastAsia="zh-CN"/>
              </w:rPr>
              <w:t>2</w:t>
            </w:r>
            <w:r>
              <w:rPr>
                <w:rFonts w:hint="eastAsia" w:ascii="仿宋" w:hAnsi="仿宋" w:eastAsia="仿宋" w:cs="Calibri"/>
                <w:color w:val="000000"/>
                <w:sz w:val="24"/>
                <w:szCs w:val="24"/>
              </w:rPr>
              <w:t>2</w:t>
            </w:r>
          </w:p>
        </w:tc>
        <w:tc>
          <w:tcPr>
            <w:tcW w:w="1254" w:type="dxa"/>
            <w:vMerge w:val="restart"/>
            <w:noWrap w:val="0"/>
            <w:vAlign w:val="center"/>
          </w:tcPr>
          <w:p w14:paraId="532D6DA9">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自动喷水灭火系统</w:t>
            </w:r>
          </w:p>
          <w:p w14:paraId="407BFECE">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（10分）</w:t>
            </w:r>
          </w:p>
        </w:tc>
        <w:tc>
          <w:tcPr>
            <w:tcW w:w="6102" w:type="dxa"/>
            <w:noWrap w:val="0"/>
            <w:vAlign w:val="top"/>
          </w:tcPr>
          <w:p w14:paraId="4746A974">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对喷淋泵房的工作环境、喷淋泵、电源控制柜、湿式报警阀、管网、阀门、喷头、水泵接合器、储水设备等进行检查，保证处于完好状态（2分）</w:t>
            </w:r>
          </w:p>
        </w:tc>
        <w:tc>
          <w:tcPr>
            <w:tcW w:w="1990" w:type="dxa"/>
            <w:noWrap w:val="0"/>
            <w:vAlign w:val="top"/>
          </w:tcPr>
          <w:p w14:paraId="0CAF31AB">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漏检一项扣0.5分，扣完为止</w:t>
            </w:r>
          </w:p>
        </w:tc>
        <w:tc>
          <w:tcPr>
            <w:tcW w:w="708" w:type="dxa"/>
            <w:noWrap w:val="0"/>
            <w:vAlign w:val="top"/>
          </w:tcPr>
          <w:p w14:paraId="655B2F11">
            <w:pPr>
              <w:spacing w:before="120" w:after="120"/>
              <w:ind w:firstLine="581"/>
              <w:rPr>
                <w:rFonts w:ascii="仿宋" w:hAnsi="仿宋" w:eastAsia="仿宋" w:cs="Calibri"/>
                <w:color w:val="000000"/>
                <w:sz w:val="24"/>
                <w:szCs w:val="24"/>
              </w:rPr>
            </w:pPr>
          </w:p>
        </w:tc>
      </w:tr>
      <w:tr w14:paraId="0329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2E16E893">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3ABBBBA1">
            <w:pPr>
              <w:spacing w:before="120" w:after="120"/>
              <w:ind w:firstLine="581"/>
              <w:rPr>
                <w:rFonts w:ascii="仿宋" w:hAnsi="仿宋" w:eastAsia="仿宋" w:cs="Calibri"/>
                <w:color w:val="000000"/>
                <w:sz w:val="24"/>
                <w:szCs w:val="24"/>
              </w:rPr>
            </w:pPr>
          </w:p>
        </w:tc>
        <w:tc>
          <w:tcPr>
            <w:tcW w:w="6102" w:type="dxa"/>
            <w:noWrap w:val="0"/>
            <w:vAlign w:val="top"/>
          </w:tcPr>
          <w:p w14:paraId="535E86F6">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用放水实验阀进行放水，试验系统供水情况；测试水力警铃工作是否正常，压力开关电信号是否正确（2分）</w:t>
            </w:r>
          </w:p>
        </w:tc>
        <w:tc>
          <w:tcPr>
            <w:tcW w:w="1990" w:type="dxa"/>
            <w:noWrap w:val="0"/>
            <w:vAlign w:val="top"/>
          </w:tcPr>
          <w:p w14:paraId="29EB5DFE">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漏检一次扣0.5分，扣完为止</w:t>
            </w:r>
          </w:p>
        </w:tc>
        <w:tc>
          <w:tcPr>
            <w:tcW w:w="708" w:type="dxa"/>
            <w:noWrap w:val="0"/>
            <w:vAlign w:val="top"/>
          </w:tcPr>
          <w:p w14:paraId="0C584A37">
            <w:pPr>
              <w:spacing w:before="120" w:after="120"/>
              <w:ind w:firstLine="581"/>
              <w:rPr>
                <w:rFonts w:ascii="仿宋" w:hAnsi="仿宋" w:eastAsia="仿宋" w:cs="Calibri"/>
                <w:color w:val="000000"/>
                <w:sz w:val="24"/>
                <w:szCs w:val="24"/>
              </w:rPr>
            </w:pPr>
          </w:p>
        </w:tc>
      </w:tr>
      <w:tr w14:paraId="0D55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dxa"/>
            <w:vMerge w:val="continue"/>
            <w:noWrap w:val="0"/>
            <w:vAlign w:val="center"/>
          </w:tcPr>
          <w:p w14:paraId="55A6397A">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13B86230">
            <w:pPr>
              <w:spacing w:before="120" w:after="120"/>
              <w:ind w:firstLine="581"/>
              <w:rPr>
                <w:rFonts w:ascii="仿宋" w:hAnsi="仿宋" w:eastAsia="仿宋" w:cs="Calibri"/>
                <w:color w:val="000000"/>
                <w:sz w:val="24"/>
                <w:szCs w:val="24"/>
              </w:rPr>
            </w:pPr>
          </w:p>
        </w:tc>
        <w:tc>
          <w:tcPr>
            <w:tcW w:w="6102" w:type="dxa"/>
            <w:noWrap w:val="0"/>
            <w:vAlign w:val="top"/>
          </w:tcPr>
          <w:p w14:paraId="27B98BC4">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检查试验湿式报警阀、水力警铃动作是否灵敏，喷淋泵是否启动，消防中心显示是否准确（2分）</w:t>
            </w:r>
          </w:p>
        </w:tc>
        <w:tc>
          <w:tcPr>
            <w:tcW w:w="1990" w:type="dxa"/>
            <w:noWrap w:val="0"/>
            <w:vAlign w:val="top"/>
          </w:tcPr>
          <w:p w14:paraId="194EB8CC">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漏检一次扣0.5分，扣完为止</w:t>
            </w:r>
          </w:p>
        </w:tc>
        <w:tc>
          <w:tcPr>
            <w:tcW w:w="708" w:type="dxa"/>
            <w:noWrap w:val="0"/>
            <w:vAlign w:val="top"/>
          </w:tcPr>
          <w:p w14:paraId="57A4C799">
            <w:pPr>
              <w:spacing w:before="120" w:after="120"/>
              <w:ind w:firstLine="581"/>
              <w:rPr>
                <w:rFonts w:ascii="仿宋" w:hAnsi="仿宋" w:eastAsia="仿宋" w:cs="Calibri"/>
                <w:color w:val="000000"/>
                <w:sz w:val="24"/>
                <w:szCs w:val="24"/>
              </w:rPr>
            </w:pPr>
          </w:p>
        </w:tc>
      </w:tr>
      <w:tr w14:paraId="5C9E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87" w:type="dxa"/>
            <w:vMerge w:val="continue"/>
            <w:noWrap w:val="0"/>
            <w:vAlign w:val="center"/>
          </w:tcPr>
          <w:p w14:paraId="7897545D">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2BAAAF69">
            <w:pPr>
              <w:spacing w:before="120" w:after="120"/>
              <w:ind w:firstLine="581"/>
              <w:rPr>
                <w:rFonts w:ascii="仿宋" w:hAnsi="仿宋" w:eastAsia="仿宋" w:cs="Calibri"/>
                <w:color w:val="000000"/>
                <w:sz w:val="24"/>
                <w:szCs w:val="24"/>
              </w:rPr>
            </w:pPr>
          </w:p>
        </w:tc>
        <w:tc>
          <w:tcPr>
            <w:tcW w:w="6102" w:type="dxa"/>
            <w:noWrap w:val="0"/>
            <w:vAlign w:val="top"/>
          </w:tcPr>
          <w:p w14:paraId="14B3DEAC">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手动启动喷淋泵，模拟自动控制条件下进行自动启动喷淋泵，进行主、备泵切换功能实验（1分）</w:t>
            </w:r>
          </w:p>
        </w:tc>
        <w:tc>
          <w:tcPr>
            <w:tcW w:w="1990" w:type="dxa"/>
            <w:noWrap w:val="0"/>
            <w:vAlign w:val="top"/>
          </w:tcPr>
          <w:p w14:paraId="453D9274">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漏检一次扣0.5分，扣完为止</w:t>
            </w:r>
          </w:p>
        </w:tc>
        <w:tc>
          <w:tcPr>
            <w:tcW w:w="708" w:type="dxa"/>
            <w:noWrap w:val="0"/>
            <w:vAlign w:val="top"/>
          </w:tcPr>
          <w:p w14:paraId="55917ABC">
            <w:pPr>
              <w:spacing w:before="120" w:after="120"/>
              <w:ind w:firstLine="581"/>
              <w:rPr>
                <w:rFonts w:ascii="仿宋" w:hAnsi="仿宋" w:eastAsia="仿宋" w:cs="Calibri"/>
                <w:color w:val="000000"/>
                <w:sz w:val="24"/>
                <w:szCs w:val="24"/>
              </w:rPr>
            </w:pPr>
          </w:p>
        </w:tc>
      </w:tr>
      <w:tr w14:paraId="3F7E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1701F1F4">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3F91E6CF">
            <w:pPr>
              <w:spacing w:before="120" w:after="120"/>
              <w:ind w:firstLine="581"/>
              <w:rPr>
                <w:rFonts w:ascii="仿宋" w:hAnsi="仿宋" w:eastAsia="仿宋" w:cs="Calibri"/>
                <w:color w:val="000000"/>
                <w:sz w:val="24"/>
                <w:szCs w:val="24"/>
              </w:rPr>
            </w:pPr>
          </w:p>
        </w:tc>
        <w:tc>
          <w:tcPr>
            <w:tcW w:w="6102" w:type="dxa"/>
            <w:noWrap w:val="0"/>
            <w:vAlign w:val="top"/>
          </w:tcPr>
          <w:p w14:paraId="676C9B6E">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对系统管网进行全面检查，对腐蚀严重的管道予与更换，对油漆脱落的管道及时除锈刷防锈漆和标志漆（1分）</w:t>
            </w:r>
          </w:p>
        </w:tc>
        <w:tc>
          <w:tcPr>
            <w:tcW w:w="1990" w:type="dxa"/>
            <w:noWrap w:val="0"/>
            <w:vAlign w:val="top"/>
          </w:tcPr>
          <w:p w14:paraId="5FBBE3C6">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油漆脱落的每处扣0.5分，扣完为止</w:t>
            </w:r>
          </w:p>
        </w:tc>
        <w:tc>
          <w:tcPr>
            <w:tcW w:w="708" w:type="dxa"/>
            <w:noWrap w:val="0"/>
            <w:vAlign w:val="top"/>
          </w:tcPr>
          <w:p w14:paraId="3F576EE2">
            <w:pPr>
              <w:spacing w:before="120" w:after="120"/>
              <w:ind w:firstLine="581"/>
              <w:rPr>
                <w:rFonts w:ascii="仿宋" w:hAnsi="仿宋" w:eastAsia="仿宋" w:cs="Calibri"/>
                <w:color w:val="000000"/>
                <w:sz w:val="24"/>
                <w:szCs w:val="24"/>
              </w:rPr>
            </w:pPr>
          </w:p>
        </w:tc>
      </w:tr>
      <w:tr w14:paraId="32ED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692A2729">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22205AA3">
            <w:pPr>
              <w:spacing w:before="120" w:after="120"/>
              <w:ind w:firstLine="581"/>
              <w:rPr>
                <w:rFonts w:ascii="仿宋" w:hAnsi="仿宋" w:eastAsia="仿宋" w:cs="Calibri"/>
                <w:color w:val="000000"/>
                <w:sz w:val="24"/>
                <w:szCs w:val="24"/>
              </w:rPr>
            </w:pPr>
          </w:p>
        </w:tc>
        <w:tc>
          <w:tcPr>
            <w:tcW w:w="6102" w:type="dxa"/>
            <w:noWrap w:val="0"/>
            <w:vAlign w:val="top"/>
          </w:tcPr>
          <w:p w14:paraId="6273998C">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实验测试消防控制联动功能，检查信号反馈是否正常（1分）</w:t>
            </w:r>
          </w:p>
        </w:tc>
        <w:tc>
          <w:tcPr>
            <w:tcW w:w="1990" w:type="dxa"/>
            <w:noWrap w:val="0"/>
            <w:vAlign w:val="top"/>
          </w:tcPr>
          <w:p w14:paraId="5C1E9B75">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漏检一次扣0.5分，扣完为止</w:t>
            </w:r>
          </w:p>
        </w:tc>
        <w:tc>
          <w:tcPr>
            <w:tcW w:w="708" w:type="dxa"/>
            <w:noWrap w:val="0"/>
            <w:vAlign w:val="top"/>
          </w:tcPr>
          <w:p w14:paraId="59B3F7A5">
            <w:pPr>
              <w:spacing w:before="120" w:after="120"/>
              <w:ind w:firstLine="581"/>
              <w:rPr>
                <w:rFonts w:ascii="仿宋" w:hAnsi="仿宋" w:eastAsia="仿宋" w:cs="Calibri"/>
                <w:color w:val="000000"/>
                <w:sz w:val="24"/>
                <w:szCs w:val="24"/>
              </w:rPr>
            </w:pPr>
          </w:p>
        </w:tc>
      </w:tr>
      <w:tr w14:paraId="43AF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085DF8A1">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6D02D461">
            <w:pPr>
              <w:spacing w:before="120" w:after="120"/>
              <w:ind w:firstLine="581"/>
              <w:rPr>
                <w:rFonts w:ascii="仿宋" w:hAnsi="仿宋" w:eastAsia="仿宋" w:cs="Calibri"/>
                <w:color w:val="000000"/>
                <w:sz w:val="24"/>
                <w:szCs w:val="24"/>
              </w:rPr>
            </w:pPr>
          </w:p>
        </w:tc>
        <w:tc>
          <w:tcPr>
            <w:tcW w:w="6102" w:type="dxa"/>
            <w:noWrap w:val="0"/>
            <w:vAlign w:val="top"/>
          </w:tcPr>
          <w:p w14:paraId="498BC11C">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利用末端放水装置进行放水实验，检查水流指示器和压力开关报警功能、自动启泵功能和信号显示是否正常（1分）</w:t>
            </w:r>
          </w:p>
        </w:tc>
        <w:tc>
          <w:tcPr>
            <w:tcW w:w="1990" w:type="dxa"/>
            <w:noWrap w:val="0"/>
            <w:vAlign w:val="top"/>
          </w:tcPr>
          <w:p w14:paraId="3408EB4E">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漏检一次扣0.5分，扣完为止</w:t>
            </w:r>
          </w:p>
        </w:tc>
        <w:tc>
          <w:tcPr>
            <w:tcW w:w="708" w:type="dxa"/>
            <w:noWrap w:val="0"/>
            <w:vAlign w:val="top"/>
          </w:tcPr>
          <w:p w14:paraId="609B7D78">
            <w:pPr>
              <w:spacing w:before="120" w:after="120"/>
              <w:ind w:firstLine="581"/>
              <w:rPr>
                <w:rFonts w:ascii="仿宋" w:hAnsi="仿宋" w:eastAsia="仿宋" w:cs="Calibri"/>
                <w:color w:val="000000"/>
                <w:sz w:val="24"/>
                <w:szCs w:val="24"/>
              </w:rPr>
            </w:pPr>
          </w:p>
        </w:tc>
      </w:tr>
      <w:tr w14:paraId="22CD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restart"/>
            <w:noWrap w:val="0"/>
            <w:vAlign w:val="center"/>
          </w:tcPr>
          <w:p w14:paraId="28279899">
            <w:pPr>
              <w:spacing w:before="120" w:after="120"/>
              <w:ind w:firstLine="581"/>
              <w:jc w:val="center"/>
              <w:rPr>
                <w:rFonts w:ascii="仿宋" w:hAnsi="仿宋" w:eastAsia="仿宋" w:cs="Calibri"/>
                <w:color w:val="000000"/>
                <w:sz w:val="24"/>
                <w:szCs w:val="24"/>
              </w:rPr>
            </w:pPr>
            <w:r>
              <w:rPr>
                <w:rFonts w:hint="eastAsia" w:ascii="仿宋" w:hAnsi="仿宋" w:eastAsia="仿宋" w:cs="Calibri"/>
                <w:color w:val="000000"/>
                <w:sz w:val="24"/>
                <w:szCs w:val="24"/>
                <w:lang w:val="en-US" w:eastAsia="zh-CN"/>
              </w:rPr>
              <w:t>3</w:t>
            </w:r>
            <w:r>
              <w:rPr>
                <w:rFonts w:hint="eastAsia" w:ascii="仿宋" w:hAnsi="仿宋" w:eastAsia="仿宋" w:cs="Calibri"/>
                <w:color w:val="000000"/>
                <w:sz w:val="24"/>
                <w:szCs w:val="24"/>
              </w:rPr>
              <w:t>3</w:t>
            </w:r>
          </w:p>
        </w:tc>
        <w:tc>
          <w:tcPr>
            <w:tcW w:w="1254" w:type="dxa"/>
            <w:vMerge w:val="restart"/>
            <w:noWrap w:val="0"/>
            <w:vAlign w:val="center"/>
          </w:tcPr>
          <w:p w14:paraId="6103766B">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消火栓灭火系统</w:t>
            </w:r>
          </w:p>
          <w:p w14:paraId="0144D19B">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（10分）</w:t>
            </w:r>
          </w:p>
        </w:tc>
        <w:tc>
          <w:tcPr>
            <w:tcW w:w="6102" w:type="dxa"/>
            <w:noWrap w:val="0"/>
            <w:vAlign w:val="top"/>
          </w:tcPr>
          <w:p w14:paraId="60615F71">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对消防泵房的工作环境、消防泵、电源控制柜、管网、阀门、喷淋头、水泵接合器、储水设备等进行检查，保证其处于完好状态（4分）</w:t>
            </w:r>
          </w:p>
        </w:tc>
        <w:tc>
          <w:tcPr>
            <w:tcW w:w="1990" w:type="dxa"/>
            <w:noWrap w:val="0"/>
            <w:vAlign w:val="top"/>
          </w:tcPr>
          <w:p w14:paraId="43985BB4">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漏检一项扣0.5分，扣完为止</w:t>
            </w:r>
          </w:p>
        </w:tc>
        <w:tc>
          <w:tcPr>
            <w:tcW w:w="708" w:type="dxa"/>
            <w:noWrap w:val="0"/>
            <w:vAlign w:val="top"/>
          </w:tcPr>
          <w:p w14:paraId="2A91D2BD">
            <w:pPr>
              <w:spacing w:before="120" w:after="120"/>
              <w:ind w:firstLine="581"/>
              <w:rPr>
                <w:rFonts w:ascii="仿宋" w:hAnsi="仿宋" w:eastAsia="仿宋" w:cs="Calibri"/>
                <w:color w:val="000000"/>
                <w:sz w:val="24"/>
                <w:szCs w:val="24"/>
              </w:rPr>
            </w:pPr>
          </w:p>
        </w:tc>
      </w:tr>
      <w:tr w14:paraId="5135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69B4151C">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397EFFFC">
            <w:pPr>
              <w:spacing w:before="120" w:after="120"/>
              <w:ind w:firstLine="581"/>
              <w:rPr>
                <w:rFonts w:ascii="仿宋" w:hAnsi="仿宋" w:eastAsia="仿宋" w:cs="Calibri"/>
                <w:color w:val="000000"/>
                <w:sz w:val="24"/>
                <w:szCs w:val="24"/>
              </w:rPr>
            </w:pPr>
          </w:p>
        </w:tc>
        <w:tc>
          <w:tcPr>
            <w:tcW w:w="6102" w:type="dxa"/>
            <w:noWrap w:val="0"/>
            <w:vAlign w:val="top"/>
          </w:tcPr>
          <w:p w14:paraId="145DF360">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对每栋楼宇消火栓远程启动按钮进行启泵抽查试验，检查自动启泵功能和信号显示是否正常（每栋楼宇不少于2处）（4分）</w:t>
            </w:r>
          </w:p>
        </w:tc>
        <w:tc>
          <w:tcPr>
            <w:tcW w:w="1990" w:type="dxa"/>
            <w:noWrap w:val="0"/>
            <w:vAlign w:val="top"/>
          </w:tcPr>
          <w:p w14:paraId="727AB544">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漏检一处扣0.5分，扣完为止</w:t>
            </w:r>
          </w:p>
        </w:tc>
        <w:tc>
          <w:tcPr>
            <w:tcW w:w="708" w:type="dxa"/>
            <w:noWrap w:val="0"/>
            <w:vAlign w:val="top"/>
          </w:tcPr>
          <w:p w14:paraId="7E7CA1A1">
            <w:pPr>
              <w:spacing w:before="120" w:after="120"/>
              <w:ind w:firstLine="581"/>
              <w:rPr>
                <w:rFonts w:ascii="仿宋" w:hAnsi="仿宋" w:eastAsia="仿宋" w:cs="Calibri"/>
                <w:color w:val="000000"/>
                <w:sz w:val="24"/>
                <w:szCs w:val="24"/>
              </w:rPr>
            </w:pPr>
          </w:p>
        </w:tc>
      </w:tr>
      <w:tr w14:paraId="03C2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487" w:type="dxa"/>
            <w:vMerge w:val="continue"/>
            <w:noWrap w:val="0"/>
            <w:vAlign w:val="center"/>
          </w:tcPr>
          <w:p w14:paraId="7C1ADE37">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5D5DEB5F">
            <w:pPr>
              <w:spacing w:before="120" w:after="120"/>
              <w:ind w:firstLine="581"/>
              <w:rPr>
                <w:rFonts w:ascii="仿宋" w:hAnsi="仿宋" w:eastAsia="仿宋" w:cs="Calibri"/>
                <w:color w:val="000000"/>
                <w:sz w:val="24"/>
                <w:szCs w:val="24"/>
              </w:rPr>
            </w:pPr>
          </w:p>
        </w:tc>
        <w:tc>
          <w:tcPr>
            <w:tcW w:w="6102" w:type="dxa"/>
            <w:noWrap w:val="0"/>
            <w:vAlign w:val="top"/>
          </w:tcPr>
          <w:p w14:paraId="61D179A1">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lang w:eastAsia="zh-CN"/>
              </w:rPr>
              <w:t>对各楼宇内室内消防栓及灭火器进行检查，统计损坏、过期、压力不足的灭火器，整理水带、水枪，发现问题及时上报；每月不得少于</w:t>
            </w:r>
            <w:r>
              <w:rPr>
                <w:rFonts w:hint="eastAsia" w:ascii="仿宋" w:hAnsi="仿宋" w:eastAsia="仿宋" w:cs="Calibri"/>
                <w:color w:val="000000"/>
                <w:sz w:val="24"/>
                <w:szCs w:val="24"/>
                <w:lang w:val="en-US" w:eastAsia="zh-CN"/>
              </w:rPr>
              <w:t>1次开展室外消火栓出水检查、维保</w:t>
            </w:r>
            <w:r>
              <w:rPr>
                <w:rFonts w:hint="eastAsia" w:ascii="仿宋" w:hAnsi="仿宋" w:eastAsia="仿宋" w:cs="Calibri"/>
                <w:color w:val="000000"/>
                <w:sz w:val="24"/>
                <w:szCs w:val="24"/>
                <w:lang w:eastAsia="zh-CN"/>
              </w:rPr>
              <w:t>（2分）</w:t>
            </w:r>
          </w:p>
        </w:tc>
        <w:tc>
          <w:tcPr>
            <w:tcW w:w="1990" w:type="dxa"/>
            <w:noWrap w:val="0"/>
            <w:vAlign w:val="top"/>
          </w:tcPr>
          <w:p w14:paraId="053AD9E2">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漏检一次扣0.5分，扣完为止</w:t>
            </w:r>
          </w:p>
        </w:tc>
        <w:tc>
          <w:tcPr>
            <w:tcW w:w="708" w:type="dxa"/>
            <w:noWrap w:val="0"/>
            <w:vAlign w:val="top"/>
          </w:tcPr>
          <w:p w14:paraId="7547E408">
            <w:pPr>
              <w:spacing w:before="120" w:after="120"/>
              <w:ind w:firstLine="581"/>
              <w:rPr>
                <w:rFonts w:ascii="仿宋" w:hAnsi="仿宋" w:eastAsia="仿宋" w:cs="Calibri"/>
                <w:color w:val="000000"/>
                <w:sz w:val="24"/>
                <w:szCs w:val="24"/>
              </w:rPr>
            </w:pPr>
          </w:p>
        </w:tc>
      </w:tr>
      <w:tr w14:paraId="751F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restart"/>
            <w:noWrap w:val="0"/>
            <w:vAlign w:val="center"/>
          </w:tcPr>
          <w:p w14:paraId="6F9BF501">
            <w:pPr>
              <w:spacing w:before="120" w:after="120"/>
              <w:ind w:firstLine="581"/>
              <w:jc w:val="center"/>
              <w:rPr>
                <w:rFonts w:ascii="仿宋" w:hAnsi="仿宋" w:eastAsia="仿宋" w:cs="Calibri"/>
                <w:color w:val="000000"/>
                <w:sz w:val="24"/>
                <w:szCs w:val="24"/>
              </w:rPr>
            </w:pPr>
            <w:r>
              <w:rPr>
                <w:rFonts w:hint="eastAsia" w:ascii="仿宋" w:hAnsi="仿宋" w:eastAsia="仿宋" w:cs="Calibri"/>
                <w:color w:val="000000"/>
                <w:sz w:val="24"/>
                <w:szCs w:val="24"/>
                <w:lang w:val="en-US" w:eastAsia="zh-CN"/>
              </w:rPr>
              <w:t>4</w:t>
            </w:r>
            <w:r>
              <w:rPr>
                <w:rFonts w:hint="eastAsia" w:ascii="仿宋" w:hAnsi="仿宋" w:eastAsia="仿宋" w:cs="Calibri"/>
                <w:color w:val="000000"/>
                <w:sz w:val="24"/>
                <w:szCs w:val="24"/>
              </w:rPr>
              <w:t>4</w:t>
            </w:r>
          </w:p>
        </w:tc>
        <w:tc>
          <w:tcPr>
            <w:tcW w:w="1254" w:type="dxa"/>
            <w:vMerge w:val="restart"/>
            <w:noWrap w:val="0"/>
            <w:vAlign w:val="center"/>
          </w:tcPr>
          <w:p w14:paraId="6A572E6C">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机械防排烟系统</w:t>
            </w:r>
          </w:p>
          <w:p w14:paraId="5D6888FB">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（15分）</w:t>
            </w:r>
          </w:p>
        </w:tc>
        <w:tc>
          <w:tcPr>
            <w:tcW w:w="6102" w:type="dxa"/>
            <w:noWrap w:val="0"/>
            <w:vAlign w:val="top"/>
          </w:tcPr>
          <w:p w14:paraId="321A6623">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检查送风、排烟风机机房的工作环境，送风、排烟风机的电源控制箱、送风口、排风口，防火阀、排烟阀等是否处于正常完好状态（4分）</w:t>
            </w:r>
          </w:p>
        </w:tc>
        <w:tc>
          <w:tcPr>
            <w:tcW w:w="1990" w:type="dxa"/>
            <w:noWrap w:val="0"/>
            <w:vAlign w:val="top"/>
          </w:tcPr>
          <w:p w14:paraId="1384BFB9">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漏检一处扣0.5分，扣完为止</w:t>
            </w:r>
          </w:p>
        </w:tc>
        <w:tc>
          <w:tcPr>
            <w:tcW w:w="708" w:type="dxa"/>
            <w:noWrap w:val="0"/>
            <w:vAlign w:val="top"/>
          </w:tcPr>
          <w:p w14:paraId="23199159">
            <w:pPr>
              <w:spacing w:before="120" w:after="120"/>
              <w:ind w:firstLine="581"/>
              <w:rPr>
                <w:rFonts w:ascii="仿宋" w:hAnsi="仿宋" w:eastAsia="仿宋" w:cs="Calibri"/>
                <w:color w:val="000000"/>
                <w:sz w:val="24"/>
                <w:szCs w:val="24"/>
              </w:rPr>
            </w:pPr>
          </w:p>
        </w:tc>
      </w:tr>
      <w:tr w14:paraId="0DD9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87" w:type="dxa"/>
            <w:vMerge w:val="continue"/>
            <w:noWrap w:val="0"/>
            <w:vAlign w:val="center"/>
          </w:tcPr>
          <w:p w14:paraId="39215B46">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1EDB6EB9">
            <w:pPr>
              <w:spacing w:before="120" w:after="120"/>
              <w:ind w:firstLine="581"/>
              <w:rPr>
                <w:rFonts w:ascii="仿宋" w:hAnsi="仿宋" w:eastAsia="仿宋" w:cs="Calibri"/>
                <w:color w:val="000000"/>
                <w:sz w:val="24"/>
                <w:szCs w:val="24"/>
              </w:rPr>
            </w:pPr>
          </w:p>
        </w:tc>
        <w:tc>
          <w:tcPr>
            <w:tcW w:w="6102" w:type="dxa"/>
            <w:noWrap w:val="0"/>
            <w:vAlign w:val="top"/>
          </w:tcPr>
          <w:p w14:paraId="6996084F">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分别试验手动方式和自动方式启动排烟阀，检查动作及反馈信号是否正常（每栋楼宇不少于1次）（2分）</w:t>
            </w:r>
          </w:p>
        </w:tc>
        <w:tc>
          <w:tcPr>
            <w:tcW w:w="1990" w:type="dxa"/>
            <w:noWrap w:val="0"/>
            <w:vAlign w:val="top"/>
          </w:tcPr>
          <w:p w14:paraId="0A363DA7">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漏检一次扣0.5分，扣完为止</w:t>
            </w:r>
          </w:p>
        </w:tc>
        <w:tc>
          <w:tcPr>
            <w:tcW w:w="708" w:type="dxa"/>
            <w:noWrap w:val="0"/>
            <w:vAlign w:val="top"/>
          </w:tcPr>
          <w:p w14:paraId="12EF7C72">
            <w:pPr>
              <w:spacing w:before="120" w:after="120"/>
              <w:ind w:firstLine="581"/>
              <w:rPr>
                <w:rFonts w:ascii="仿宋" w:hAnsi="仿宋" w:eastAsia="仿宋" w:cs="Calibri"/>
                <w:color w:val="000000"/>
                <w:sz w:val="24"/>
                <w:szCs w:val="24"/>
              </w:rPr>
            </w:pPr>
          </w:p>
        </w:tc>
      </w:tr>
      <w:tr w14:paraId="157B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756C59AE">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5B53F7CA">
            <w:pPr>
              <w:spacing w:before="120" w:after="120"/>
              <w:ind w:firstLine="581"/>
              <w:rPr>
                <w:rFonts w:ascii="仿宋" w:hAnsi="仿宋" w:eastAsia="仿宋" w:cs="Calibri"/>
                <w:color w:val="000000"/>
                <w:sz w:val="24"/>
                <w:szCs w:val="24"/>
              </w:rPr>
            </w:pPr>
          </w:p>
        </w:tc>
        <w:tc>
          <w:tcPr>
            <w:tcW w:w="6102" w:type="dxa"/>
            <w:noWrap w:val="0"/>
            <w:vAlign w:val="top"/>
          </w:tcPr>
          <w:p w14:paraId="5D55BD91">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lang w:eastAsia="zh-CN"/>
              </w:rPr>
              <w:t>对</w:t>
            </w:r>
            <w:r>
              <w:rPr>
                <w:rFonts w:hint="eastAsia" w:ascii="仿宋" w:hAnsi="仿宋" w:eastAsia="仿宋" w:cs="Calibri"/>
                <w:color w:val="000000"/>
                <w:sz w:val="24"/>
                <w:szCs w:val="24"/>
              </w:rPr>
              <w:t>火灾报警控制器和消防控制室进行联动试验，检查送风机、排烟机、防火阀等动作及反馈信号是否正常（包括远程启停送、排风一次）（每栋楼宇不少于1次）（2分）</w:t>
            </w:r>
          </w:p>
        </w:tc>
        <w:tc>
          <w:tcPr>
            <w:tcW w:w="1990" w:type="dxa"/>
            <w:noWrap w:val="0"/>
            <w:vAlign w:val="top"/>
          </w:tcPr>
          <w:p w14:paraId="3F23000E">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漏检一次扣0.5分，扣完为止</w:t>
            </w:r>
          </w:p>
        </w:tc>
        <w:tc>
          <w:tcPr>
            <w:tcW w:w="708" w:type="dxa"/>
            <w:noWrap w:val="0"/>
            <w:vAlign w:val="top"/>
          </w:tcPr>
          <w:p w14:paraId="590BB9C3">
            <w:pPr>
              <w:spacing w:before="120" w:after="120"/>
              <w:ind w:firstLine="581"/>
              <w:rPr>
                <w:rFonts w:ascii="仿宋" w:hAnsi="仿宋" w:eastAsia="仿宋" w:cs="Calibri"/>
                <w:color w:val="000000"/>
                <w:sz w:val="24"/>
                <w:szCs w:val="24"/>
              </w:rPr>
            </w:pPr>
          </w:p>
        </w:tc>
      </w:tr>
      <w:tr w14:paraId="2D31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0B21DB45">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56D41E47">
            <w:pPr>
              <w:spacing w:before="120" w:after="120"/>
              <w:ind w:firstLine="581"/>
              <w:rPr>
                <w:rFonts w:ascii="仿宋" w:hAnsi="仿宋" w:eastAsia="仿宋" w:cs="Calibri"/>
                <w:color w:val="000000"/>
                <w:sz w:val="24"/>
                <w:szCs w:val="24"/>
              </w:rPr>
            </w:pPr>
          </w:p>
        </w:tc>
        <w:tc>
          <w:tcPr>
            <w:tcW w:w="6102" w:type="dxa"/>
            <w:noWrap w:val="0"/>
            <w:vAlign w:val="top"/>
          </w:tcPr>
          <w:p w14:paraId="5BD93C7D">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对正压送风机（排烟风机和电机）、正压送风阀（排烟阀）进行保养，对转动部位加润滑油并调整风机皮带松紧度等（每栋楼宇不少于1次）（3分）</w:t>
            </w:r>
          </w:p>
        </w:tc>
        <w:tc>
          <w:tcPr>
            <w:tcW w:w="1990" w:type="dxa"/>
            <w:noWrap w:val="0"/>
            <w:vAlign w:val="top"/>
          </w:tcPr>
          <w:p w14:paraId="5940D9F3">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少保养1处扣1分，扣完为止</w:t>
            </w:r>
          </w:p>
        </w:tc>
        <w:tc>
          <w:tcPr>
            <w:tcW w:w="708" w:type="dxa"/>
            <w:noWrap w:val="0"/>
            <w:vAlign w:val="top"/>
          </w:tcPr>
          <w:p w14:paraId="53FEC1E1">
            <w:pPr>
              <w:spacing w:before="120" w:after="120"/>
              <w:ind w:firstLine="581"/>
              <w:rPr>
                <w:rFonts w:ascii="仿宋" w:hAnsi="仿宋" w:eastAsia="仿宋" w:cs="Calibri"/>
                <w:color w:val="000000"/>
                <w:sz w:val="24"/>
                <w:szCs w:val="24"/>
              </w:rPr>
            </w:pPr>
          </w:p>
        </w:tc>
      </w:tr>
      <w:tr w14:paraId="58C6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6D6C9DBF">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10F5243A">
            <w:pPr>
              <w:spacing w:before="120" w:after="120"/>
              <w:ind w:firstLine="581"/>
              <w:rPr>
                <w:rFonts w:ascii="仿宋" w:hAnsi="仿宋" w:eastAsia="仿宋" w:cs="Calibri"/>
                <w:color w:val="000000"/>
                <w:sz w:val="24"/>
                <w:szCs w:val="24"/>
              </w:rPr>
            </w:pPr>
          </w:p>
        </w:tc>
        <w:tc>
          <w:tcPr>
            <w:tcW w:w="6102" w:type="dxa"/>
            <w:noWrap w:val="0"/>
            <w:vAlign w:val="top"/>
          </w:tcPr>
          <w:p w14:paraId="33CB43A0">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试验自动方式打开排烟口，启动送风机、排烟机（每栋楼宇不少于1次）（2分）</w:t>
            </w:r>
          </w:p>
        </w:tc>
        <w:tc>
          <w:tcPr>
            <w:tcW w:w="1990" w:type="dxa"/>
            <w:noWrap w:val="0"/>
            <w:vAlign w:val="top"/>
          </w:tcPr>
          <w:p w14:paraId="05B14352">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漏检一处扣0.5分，扣完为止</w:t>
            </w:r>
          </w:p>
        </w:tc>
        <w:tc>
          <w:tcPr>
            <w:tcW w:w="708" w:type="dxa"/>
            <w:noWrap w:val="0"/>
            <w:vAlign w:val="top"/>
          </w:tcPr>
          <w:p w14:paraId="73F79B29">
            <w:pPr>
              <w:spacing w:before="120" w:after="120"/>
              <w:ind w:firstLine="581"/>
              <w:rPr>
                <w:rFonts w:ascii="仿宋" w:hAnsi="仿宋" w:eastAsia="仿宋" w:cs="Calibri"/>
                <w:color w:val="000000"/>
                <w:sz w:val="24"/>
                <w:szCs w:val="24"/>
              </w:rPr>
            </w:pPr>
          </w:p>
        </w:tc>
      </w:tr>
      <w:tr w14:paraId="1987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5921CDC9">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672F64B3">
            <w:pPr>
              <w:spacing w:before="120" w:after="120"/>
              <w:ind w:firstLine="581"/>
              <w:rPr>
                <w:rFonts w:ascii="仿宋" w:hAnsi="仿宋" w:eastAsia="仿宋" w:cs="Calibri"/>
                <w:color w:val="000000"/>
                <w:sz w:val="24"/>
                <w:szCs w:val="24"/>
              </w:rPr>
            </w:pPr>
          </w:p>
        </w:tc>
        <w:tc>
          <w:tcPr>
            <w:tcW w:w="6102" w:type="dxa"/>
            <w:noWrap w:val="0"/>
            <w:vAlign w:val="top"/>
          </w:tcPr>
          <w:p w14:paraId="1050E8E2">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试验手动方式关闭防火阀；试验自动方式关闭电动防火阀（每栋楼宇不少于1次）（2分）</w:t>
            </w:r>
          </w:p>
        </w:tc>
        <w:tc>
          <w:tcPr>
            <w:tcW w:w="1990" w:type="dxa"/>
            <w:noWrap w:val="0"/>
            <w:vAlign w:val="top"/>
          </w:tcPr>
          <w:p w14:paraId="7BC8E56F">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漏检一处扣0.5分，扣完为止</w:t>
            </w:r>
          </w:p>
        </w:tc>
        <w:tc>
          <w:tcPr>
            <w:tcW w:w="708" w:type="dxa"/>
            <w:noWrap w:val="0"/>
            <w:vAlign w:val="top"/>
          </w:tcPr>
          <w:p w14:paraId="5E487AB3">
            <w:pPr>
              <w:spacing w:before="120" w:after="120"/>
              <w:ind w:firstLine="581"/>
              <w:rPr>
                <w:rFonts w:ascii="仿宋" w:hAnsi="仿宋" w:eastAsia="仿宋" w:cs="Calibri"/>
                <w:color w:val="000000"/>
                <w:sz w:val="24"/>
                <w:szCs w:val="24"/>
              </w:rPr>
            </w:pPr>
          </w:p>
        </w:tc>
      </w:tr>
      <w:tr w14:paraId="6FD8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restart"/>
            <w:noWrap w:val="0"/>
            <w:vAlign w:val="center"/>
          </w:tcPr>
          <w:p w14:paraId="01172ED2">
            <w:pPr>
              <w:spacing w:before="120" w:after="120"/>
              <w:ind w:firstLine="581"/>
              <w:jc w:val="center"/>
              <w:rPr>
                <w:rFonts w:ascii="仿宋" w:hAnsi="仿宋" w:eastAsia="仿宋" w:cs="Calibri"/>
                <w:color w:val="000000"/>
                <w:sz w:val="24"/>
                <w:szCs w:val="24"/>
              </w:rPr>
            </w:pPr>
            <w:r>
              <w:rPr>
                <w:rFonts w:hint="eastAsia" w:ascii="仿宋" w:hAnsi="仿宋" w:eastAsia="仿宋" w:cs="Calibri"/>
                <w:color w:val="000000"/>
                <w:sz w:val="24"/>
                <w:szCs w:val="24"/>
                <w:lang w:val="en-US" w:eastAsia="zh-CN"/>
              </w:rPr>
              <w:t>5</w:t>
            </w:r>
            <w:r>
              <w:rPr>
                <w:rFonts w:hint="eastAsia" w:ascii="仿宋" w:hAnsi="仿宋" w:eastAsia="仿宋" w:cs="Calibri"/>
                <w:color w:val="000000"/>
                <w:sz w:val="24"/>
                <w:szCs w:val="24"/>
              </w:rPr>
              <w:t>5</w:t>
            </w:r>
          </w:p>
        </w:tc>
        <w:tc>
          <w:tcPr>
            <w:tcW w:w="1254" w:type="dxa"/>
            <w:vMerge w:val="restart"/>
            <w:noWrap w:val="0"/>
            <w:vAlign w:val="center"/>
          </w:tcPr>
          <w:p w14:paraId="7A2590C3">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防火分隔系统</w:t>
            </w:r>
          </w:p>
          <w:p w14:paraId="7E627160">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（10分）</w:t>
            </w:r>
          </w:p>
        </w:tc>
        <w:tc>
          <w:tcPr>
            <w:tcW w:w="6102" w:type="dxa"/>
            <w:noWrap w:val="0"/>
            <w:vAlign w:val="top"/>
          </w:tcPr>
          <w:p w14:paraId="4EB7C927">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试验手动按钮启动防火卷帘门能否正常升降（每栋楼宇不少于5扇/次）（4分）</w:t>
            </w:r>
          </w:p>
        </w:tc>
        <w:tc>
          <w:tcPr>
            <w:tcW w:w="1990" w:type="dxa"/>
            <w:noWrap w:val="0"/>
            <w:vAlign w:val="top"/>
          </w:tcPr>
          <w:p w14:paraId="21043271">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少检一处扣0.5分，扣完为止</w:t>
            </w:r>
          </w:p>
        </w:tc>
        <w:tc>
          <w:tcPr>
            <w:tcW w:w="708" w:type="dxa"/>
            <w:vMerge w:val="restart"/>
            <w:noWrap w:val="0"/>
            <w:vAlign w:val="top"/>
          </w:tcPr>
          <w:p w14:paraId="70ECA0EB">
            <w:pPr>
              <w:spacing w:before="120" w:after="120"/>
              <w:ind w:firstLine="581"/>
              <w:rPr>
                <w:rFonts w:ascii="仿宋" w:hAnsi="仿宋" w:eastAsia="仿宋" w:cs="Calibri"/>
                <w:color w:val="000000"/>
                <w:sz w:val="24"/>
                <w:szCs w:val="24"/>
              </w:rPr>
            </w:pPr>
          </w:p>
        </w:tc>
      </w:tr>
      <w:tr w14:paraId="73D0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4FB0A071">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23569D08">
            <w:pPr>
              <w:spacing w:before="120" w:after="120"/>
              <w:ind w:firstLine="581"/>
              <w:rPr>
                <w:rFonts w:ascii="仿宋" w:hAnsi="仿宋" w:eastAsia="仿宋" w:cs="Calibri"/>
                <w:color w:val="000000"/>
                <w:sz w:val="24"/>
                <w:szCs w:val="24"/>
              </w:rPr>
            </w:pPr>
          </w:p>
        </w:tc>
        <w:tc>
          <w:tcPr>
            <w:tcW w:w="6102" w:type="dxa"/>
            <w:noWrap w:val="0"/>
            <w:vAlign w:val="top"/>
          </w:tcPr>
          <w:p w14:paraId="00221954">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抽检防火门的启闭功能，检查闭门器及顺序器是否完好（每栋楼宇不少于5扇/次）（4分）</w:t>
            </w:r>
          </w:p>
        </w:tc>
        <w:tc>
          <w:tcPr>
            <w:tcW w:w="1990" w:type="dxa"/>
            <w:noWrap w:val="0"/>
            <w:vAlign w:val="top"/>
          </w:tcPr>
          <w:p w14:paraId="4A1FE0A7">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少检一处扣0.5分，扣完为止</w:t>
            </w:r>
          </w:p>
        </w:tc>
        <w:tc>
          <w:tcPr>
            <w:tcW w:w="708" w:type="dxa"/>
            <w:vMerge w:val="continue"/>
            <w:noWrap w:val="0"/>
            <w:vAlign w:val="top"/>
          </w:tcPr>
          <w:p w14:paraId="038C7B0A">
            <w:pPr>
              <w:spacing w:before="120" w:after="120"/>
              <w:ind w:firstLine="581"/>
              <w:rPr>
                <w:rFonts w:ascii="仿宋" w:hAnsi="仿宋" w:eastAsia="仿宋" w:cs="Calibri"/>
                <w:color w:val="000000"/>
                <w:sz w:val="24"/>
                <w:szCs w:val="24"/>
              </w:rPr>
            </w:pPr>
          </w:p>
        </w:tc>
      </w:tr>
      <w:tr w14:paraId="063C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87" w:type="dxa"/>
            <w:vMerge w:val="continue"/>
            <w:noWrap w:val="0"/>
            <w:vAlign w:val="center"/>
          </w:tcPr>
          <w:p w14:paraId="28018043">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356CFFDF">
            <w:pPr>
              <w:spacing w:before="120" w:after="120"/>
              <w:ind w:firstLine="581"/>
              <w:rPr>
                <w:rFonts w:ascii="仿宋" w:hAnsi="仿宋" w:eastAsia="仿宋" w:cs="Calibri"/>
                <w:color w:val="000000"/>
                <w:sz w:val="24"/>
                <w:szCs w:val="24"/>
              </w:rPr>
            </w:pPr>
          </w:p>
        </w:tc>
        <w:tc>
          <w:tcPr>
            <w:tcW w:w="6102" w:type="dxa"/>
            <w:noWrap w:val="0"/>
            <w:vAlign w:val="top"/>
          </w:tcPr>
          <w:p w14:paraId="35BE4E86">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通过消防控制室进行联动试验，检查防火卷帘门联动功能和反馈信号是否正常（每栋楼宇每月不少于1次）（2分）</w:t>
            </w:r>
          </w:p>
        </w:tc>
        <w:tc>
          <w:tcPr>
            <w:tcW w:w="1990" w:type="dxa"/>
            <w:noWrap w:val="0"/>
            <w:vAlign w:val="top"/>
          </w:tcPr>
          <w:p w14:paraId="739391B3">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漏检一次扣1分，扣完为止</w:t>
            </w:r>
          </w:p>
        </w:tc>
        <w:tc>
          <w:tcPr>
            <w:tcW w:w="708" w:type="dxa"/>
            <w:vMerge w:val="continue"/>
            <w:noWrap w:val="0"/>
            <w:vAlign w:val="top"/>
          </w:tcPr>
          <w:p w14:paraId="0F3710E6">
            <w:pPr>
              <w:spacing w:before="120" w:after="120"/>
              <w:ind w:firstLine="581"/>
              <w:rPr>
                <w:rFonts w:ascii="仿宋" w:hAnsi="仿宋" w:eastAsia="仿宋" w:cs="Calibri"/>
                <w:color w:val="000000"/>
                <w:sz w:val="24"/>
                <w:szCs w:val="24"/>
              </w:rPr>
            </w:pPr>
          </w:p>
        </w:tc>
      </w:tr>
      <w:tr w14:paraId="7D0D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487" w:type="dxa"/>
            <w:noWrap w:val="0"/>
            <w:vAlign w:val="center"/>
          </w:tcPr>
          <w:p w14:paraId="48B01E3E">
            <w:pPr>
              <w:spacing w:before="120" w:after="120"/>
              <w:ind w:firstLine="581"/>
              <w:jc w:val="center"/>
              <w:rPr>
                <w:rFonts w:ascii="仿宋" w:hAnsi="仿宋" w:eastAsia="仿宋" w:cs="Calibri"/>
                <w:color w:val="000000"/>
                <w:sz w:val="24"/>
                <w:szCs w:val="24"/>
              </w:rPr>
            </w:pPr>
            <w:r>
              <w:rPr>
                <w:rFonts w:hint="eastAsia" w:ascii="仿宋" w:hAnsi="仿宋" w:eastAsia="仿宋" w:cs="Calibri"/>
                <w:color w:val="000000"/>
                <w:sz w:val="24"/>
                <w:szCs w:val="24"/>
                <w:lang w:val="en-US" w:eastAsia="zh-CN"/>
              </w:rPr>
              <w:t>6</w:t>
            </w:r>
            <w:r>
              <w:rPr>
                <w:rFonts w:hint="eastAsia" w:ascii="仿宋" w:hAnsi="仿宋" w:eastAsia="仿宋" w:cs="Calibri"/>
                <w:color w:val="000000"/>
                <w:sz w:val="24"/>
                <w:szCs w:val="24"/>
              </w:rPr>
              <w:t>6</w:t>
            </w:r>
          </w:p>
        </w:tc>
        <w:tc>
          <w:tcPr>
            <w:tcW w:w="1254" w:type="dxa"/>
            <w:noWrap w:val="0"/>
            <w:vAlign w:val="center"/>
          </w:tcPr>
          <w:p w14:paraId="2AF7616A">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应急照明及疏散指示系统</w:t>
            </w:r>
          </w:p>
          <w:p w14:paraId="1E26867A">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（10分）</w:t>
            </w:r>
          </w:p>
        </w:tc>
        <w:tc>
          <w:tcPr>
            <w:tcW w:w="6102" w:type="dxa"/>
            <w:noWrap w:val="0"/>
            <w:vAlign w:val="top"/>
          </w:tcPr>
          <w:p w14:paraId="355DDEAC">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确保应急照明灯和疏散指示标志处于正常完好状态，损坏后24小时内修复（含线路修复）。</w:t>
            </w:r>
          </w:p>
        </w:tc>
        <w:tc>
          <w:tcPr>
            <w:tcW w:w="1990" w:type="dxa"/>
            <w:noWrap w:val="0"/>
            <w:vAlign w:val="top"/>
          </w:tcPr>
          <w:p w14:paraId="7A567488">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每损坏一处且未及时修复扣1分，扣完为止</w:t>
            </w:r>
          </w:p>
        </w:tc>
        <w:tc>
          <w:tcPr>
            <w:tcW w:w="708" w:type="dxa"/>
            <w:noWrap w:val="0"/>
            <w:vAlign w:val="top"/>
          </w:tcPr>
          <w:p w14:paraId="6C2D9F4A">
            <w:pPr>
              <w:spacing w:before="120" w:after="120"/>
              <w:ind w:firstLine="581"/>
              <w:rPr>
                <w:rFonts w:ascii="仿宋" w:hAnsi="仿宋" w:eastAsia="仿宋" w:cs="Calibri"/>
                <w:color w:val="000000"/>
                <w:sz w:val="24"/>
                <w:szCs w:val="24"/>
              </w:rPr>
            </w:pPr>
          </w:p>
        </w:tc>
      </w:tr>
      <w:tr w14:paraId="65E1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restart"/>
            <w:noWrap w:val="0"/>
            <w:vAlign w:val="center"/>
          </w:tcPr>
          <w:p w14:paraId="508E0148">
            <w:pPr>
              <w:spacing w:before="120" w:after="120"/>
              <w:ind w:firstLine="581"/>
              <w:jc w:val="center"/>
              <w:rPr>
                <w:rFonts w:ascii="仿宋" w:hAnsi="仿宋" w:eastAsia="仿宋" w:cs="Calibri"/>
                <w:color w:val="000000"/>
                <w:sz w:val="24"/>
                <w:szCs w:val="24"/>
              </w:rPr>
            </w:pPr>
            <w:r>
              <w:rPr>
                <w:rFonts w:hint="eastAsia" w:ascii="仿宋" w:hAnsi="仿宋" w:eastAsia="仿宋" w:cs="Calibri"/>
                <w:color w:val="000000"/>
                <w:sz w:val="24"/>
                <w:szCs w:val="24"/>
                <w:lang w:val="en-US" w:eastAsia="zh-CN"/>
              </w:rPr>
              <w:t>7</w:t>
            </w:r>
            <w:r>
              <w:rPr>
                <w:rFonts w:hint="eastAsia" w:ascii="仿宋" w:hAnsi="仿宋" w:eastAsia="仿宋" w:cs="Calibri"/>
                <w:color w:val="000000"/>
                <w:sz w:val="24"/>
                <w:szCs w:val="24"/>
              </w:rPr>
              <w:t>7</w:t>
            </w:r>
          </w:p>
        </w:tc>
        <w:tc>
          <w:tcPr>
            <w:tcW w:w="1254" w:type="dxa"/>
            <w:vMerge w:val="restart"/>
            <w:noWrap w:val="0"/>
            <w:vAlign w:val="center"/>
          </w:tcPr>
          <w:p w14:paraId="5F360AA7">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消防通讯及广播系统</w:t>
            </w:r>
          </w:p>
          <w:p w14:paraId="4C603BC4">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（5分）</w:t>
            </w:r>
          </w:p>
        </w:tc>
        <w:tc>
          <w:tcPr>
            <w:tcW w:w="6102" w:type="dxa"/>
            <w:noWrap w:val="0"/>
            <w:vAlign w:val="top"/>
          </w:tcPr>
          <w:p w14:paraId="52E6E03E">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检查电话插孔、播音设备、扬声器等是否正常（抽检数量不少于10只）（2分）</w:t>
            </w:r>
          </w:p>
        </w:tc>
        <w:tc>
          <w:tcPr>
            <w:tcW w:w="1990" w:type="dxa"/>
            <w:noWrap w:val="0"/>
            <w:vAlign w:val="top"/>
          </w:tcPr>
          <w:p w14:paraId="78772CC2">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少检一处扣0.5分，扣完为止</w:t>
            </w:r>
          </w:p>
        </w:tc>
        <w:tc>
          <w:tcPr>
            <w:tcW w:w="708" w:type="dxa"/>
            <w:noWrap w:val="0"/>
            <w:vAlign w:val="top"/>
          </w:tcPr>
          <w:p w14:paraId="5D459F15">
            <w:pPr>
              <w:spacing w:before="120" w:after="120"/>
              <w:ind w:firstLine="581"/>
              <w:rPr>
                <w:rFonts w:ascii="仿宋" w:hAnsi="仿宋" w:eastAsia="仿宋" w:cs="Calibri"/>
                <w:color w:val="000000"/>
                <w:sz w:val="24"/>
                <w:szCs w:val="24"/>
              </w:rPr>
            </w:pPr>
          </w:p>
        </w:tc>
      </w:tr>
      <w:tr w14:paraId="065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3053666B">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28770697">
            <w:pPr>
              <w:spacing w:before="120" w:after="120"/>
              <w:ind w:firstLine="581"/>
              <w:rPr>
                <w:rFonts w:ascii="仿宋" w:hAnsi="仿宋" w:eastAsia="仿宋" w:cs="Calibri"/>
                <w:color w:val="000000"/>
                <w:sz w:val="24"/>
                <w:szCs w:val="24"/>
              </w:rPr>
            </w:pPr>
          </w:p>
        </w:tc>
        <w:tc>
          <w:tcPr>
            <w:tcW w:w="6102" w:type="dxa"/>
            <w:noWrap w:val="0"/>
            <w:vAlign w:val="top"/>
          </w:tcPr>
          <w:p w14:paraId="43C79730">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对消防广播主机进行一次检测维护保养（每栋楼宇1次）（1分）</w:t>
            </w:r>
          </w:p>
        </w:tc>
        <w:tc>
          <w:tcPr>
            <w:tcW w:w="1990" w:type="dxa"/>
            <w:noWrap w:val="0"/>
            <w:vAlign w:val="top"/>
          </w:tcPr>
          <w:p w14:paraId="4CB6D88C">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少检一处扣0.5分，扣完为止</w:t>
            </w:r>
          </w:p>
        </w:tc>
        <w:tc>
          <w:tcPr>
            <w:tcW w:w="708" w:type="dxa"/>
            <w:noWrap w:val="0"/>
            <w:vAlign w:val="top"/>
          </w:tcPr>
          <w:p w14:paraId="6F36CF36">
            <w:pPr>
              <w:spacing w:before="120" w:after="120"/>
              <w:ind w:firstLine="581"/>
              <w:rPr>
                <w:rFonts w:ascii="仿宋" w:hAnsi="仿宋" w:eastAsia="仿宋" w:cs="Calibri"/>
                <w:color w:val="000000"/>
                <w:sz w:val="24"/>
                <w:szCs w:val="24"/>
              </w:rPr>
            </w:pPr>
          </w:p>
        </w:tc>
      </w:tr>
      <w:tr w14:paraId="0ADE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7C281241">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4A65FB2B">
            <w:pPr>
              <w:spacing w:before="120" w:after="120"/>
              <w:ind w:firstLine="581"/>
              <w:rPr>
                <w:rFonts w:ascii="仿宋" w:hAnsi="仿宋" w:eastAsia="仿宋" w:cs="Calibri"/>
                <w:color w:val="000000"/>
                <w:sz w:val="24"/>
                <w:szCs w:val="24"/>
              </w:rPr>
            </w:pPr>
          </w:p>
        </w:tc>
        <w:tc>
          <w:tcPr>
            <w:tcW w:w="6102" w:type="dxa"/>
            <w:noWrap w:val="0"/>
            <w:vAlign w:val="top"/>
          </w:tcPr>
          <w:p w14:paraId="0F8B9FA8">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试验消防广播的选层广播功能是否正常（每栋楼宇1次）（1分）</w:t>
            </w:r>
          </w:p>
        </w:tc>
        <w:tc>
          <w:tcPr>
            <w:tcW w:w="1990" w:type="dxa"/>
            <w:noWrap w:val="0"/>
            <w:vAlign w:val="top"/>
          </w:tcPr>
          <w:p w14:paraId="1311217A">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少检一处扣0.5分，扣完为止</w:t>
            </w:r>
          </w:p>
        </w:tc>
        <w:tc>
          <w:tcPr>
            <w:tcW w:w="708" w:type="dxa"/>
            <w:noWrap w:val="0"/>
            <w:vAlign w:val="top"/>
          </w:tcPr>
          <w:p w14:paraId="21DBE37E">
            <w:pPr>
              <w:spacing w:before="120" w:after="120"/>
              <w:ind w:firstLine="581"/>
              <w:rPr>
                <w:rFonts w:ascii="仿宋" w:hAnsi="仿宋" w:eastAsia="仿宋" w:cs="Calibri"/>
                <w:color w:val="000000"/>
                <w:sz w:val="24"/>
                <w:szCs w:val="24"/>
              </w:rPr>
            </w:pPr>
          </w:p>
        </w:tc>
      </w:tr>
      <w:tr w14:paraId="0DF8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23208565">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4F6D296A">
            <w:pPr>
              <w:spacing w:before="120" w:after="120"/>
              <w:ind w:firstLine="581"/>
              <w:rPr>
                <w:rFonts w:ascii="仿宋" w:hAnsi="仿宋" w:eastAsia="仿宋" w:cs="Calibri"/>
                <w:color w:val="000000"/>
                <w:sz w:val="24"/>
                <w:szCs w:val="24"/>
              </w:rPr>
            </w:pPr>
          </w:p>
        </w:tc>
        <w:tc>
          <w:tcPr>
            <w:tcW w:w="6102" w:type="dxa"/>
            <w:noWrap w:val="0"/>
            <w:vAlign w:val="top"/>
          </w:tcPr>
          <w:p w14:paraId="77C2A22E">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进行从背景音乐状态下强切至事故广播状态的功能试验和进行线路维修检查（每栋楼宇1次）（1分）</w:t>
            </w:r>
          </w:p>
        </w:tc>
        <w:tc>
          <w:tcPr>
            <w:tcW w:w="1990" w:type="dxa"/>
            <w:noWrap w:val="0"/>
            <w:vAlign w:val="top"/>
          </w:tcPr>
          <w:p w14:paraId="5D122CE4">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少检一处扣0.5分，扣完为止</w:t>
            </w:r>
          </w:p>
        </w:tc>
        <w:tc>
          <w:tcPr>
            <w:tcW w:w="708" w:type="dxa"/>
            <w:noWrap w:val="0"/>
            <w:vAlign w:val="top"/>
          </w:tcPr>
          <w:p w14:paraId="035C80EB">
            <w:pPr>
              <w:spacing w:before="120" w:after="120"/>
              <w:ind w:firstLine="581"/>
              <w:rPr>
                <w:rFonts w:ascii="仿宋" w:hAnsi="仿宋" w:eastAsia="仿宋" w:cs="Calibri"/>
                <w:color w:val="000000"/>
                <w:sz w:val="24"/>
                <w:szCs w:val="24"/>
              </w:rPr>
            </w:pPr>
          </w:p>
        </w:tc>
      </w:tr>
      <w:tr w14:paraId="77AB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restart"/>
            <w:noWrap w:val="0"/>
            <w:vAlign w:val="center"/>
          </w:tcPr>
          <w:p w14:paraId="3A1BFD8B">
            <w:pPr>
              <w:spacing w:before="120" w:after="120"/>
              <w:ind w:firstLine="581"/>
              <w:jc w:val="center"/>
              <w:rPr>
                <w:rFonts w:ascii="仿宋" w:hAnsi="仿宋" w:eastAsia="仿宋" w:cs="Calibri"/>
                <w:color w:val="000000"/>
                <w:sz w:val="24"/>
                <w:szCs w:val="24"/>
              </w:rPr>
            </w:pPr>
            <w:r>
              <w:rPr>
                <w:rFonts w:hint="eastAsia" w:ascii="仿宋" w:hAnsi="仿宋" w:eastAsia="仿宋" w:cs="Calibri"/>
                <w:color w:val="000000"/>
                <w:sz w:val="24"/>
                <w:szCs w:val="24"/>
                <w:lang w:val="en-US" w:eastAsia="zh-CN"/>
              </w:rPr>
              <w:t>8</w:t>
            </w:r>
            <w:r>
              <w:rPr>
                <w:rFonts w:hint="eastAsia" w:ascii="仿宋" w:hAnsi="仿宋" w:eastAsia="仿宋" w:cs="Calibri"/>
                <w:color w:val="000000"/>
                <w:sz w:val="24"/>
                <w:szCs w:val="24"/>
              </w:rPr>
              <w:t>8</w:t>
            </w:r>
          </w:p>
        </w:tc>
        <w:tc>
          <w:tcPr>
            <w:tcW w:w="1254" w:type="dxa"/>
            <w:vMerge w:val="restart"/>
            <w:noWrap w:val="0"/>
            <w:vAlign w:val="center"/>
          </w:tcPr>
          <w:p w14:paraId="208EA496">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水泵、恒压泵、控制柜、联动柜</w:t>
            </w:r>
          </w:p>
          <w:p w14:paraId="29A288E3">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（10分）</w:t>
            </w:r>
          </w:p>
        </w:tc>
        <w:tc>
          <w:tcPr>
            <w:tcW w:w="6102" w:type="dxa"/>
            <w:noWrap w:val="0"/>
            <w:vAlign w:val="top"/>
          </w:tcPr>
          <w:p w14:paraId="268C261B">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检查试验自动和手动启动消防水泵，观察流量、压力、运行电流是否正常，并做好记录存档（2分）</w:t>
            </w:r>
          </w:p>
        </w:tc>
        <w:tc>
          <w:tcPr>
            <w:tcW w:w="1990" w:type="dxa"/>
            <w:noWrap w:val="0"/>
            <w:vAlign w:val="top"/>
          </w:tcPr>
          <w:p w14:paraId="55DAC625">
            <w:pPr>
              <w:spacing w:before="120" w:after="120"/>
              <w:ind w:firstLine="581"/>
              <w:rPr>
                <w:rFonts w:ascii="仿宋" w:hAnsi="仿宋" w:eastAsia="仿宋" w:cs="Calibri"/>
                <w:color w:val="000000"/>
                <w:sz w:val="24"/>
                <w:szCs w:val="24"/>
              </w:rPr>
            </w:pPr>
          </w:p>
        </w:tc>
        <w:tc>
          <w:tcPr>
            <w:tcW w:w="708" w:type="dxa"/>
            <w:noWrap w:val="0"/>
            <w:vAlign w:val="top"/>
          </w:tcPr>
          <w:p w14:paraId="1E28DF24">
            <w:pPr>
              <w:spacing w:before="120" w:after="120"/>
              <w:ind w:firstLine="581"/>
              <w:rPr>
                <w:rFonts w:ascii="仿宋" w:hAnsi="仿宋" w:eastAsia="仿宋" w:cs="Calibri"/>
                <w:color w:val="000000"/>
                <w:sz w:val="24"/>
                <w:szCs w:val="24"/>
              </w:rPr>
            </w:pPr>
          </w:p>
        </w:tc>
      </w:tr>
      <w:tr w14:paraId="3472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520D8F2B">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36642563">
            <w:pPr>
              <w:spacing w:before="120" w:after="120"/>
              <w:ind w:firstLine="581"/>
              <w:rPr>
                <w:rFonts w:ascii="仿宋" w:hAnsi="仿宋" w:eastAsia="仿宋" w:cs="Calibri"/>
                <w:color w:val="000000"/>
                <w:sz w:val="24"/>
                <w:szCs w:val="24"/>
              </w:rPr>
            </w:pPr>
          </w:p>
        </w:tc>
        <w:tc>
          <w:tcPr>
            <w:tcW w:w="6102" w:type="dxa"/>
            <w:noWrap w:val="0"/>
            <w:vAlign w:val="top"/>
          </w:tcPr>
          <w:p w14:paraId="203B50C2">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检查各控制柜到消防中心信号是否正常，控制柜各指示灯各功能是否正常（1分）</w:t>
            </w:r>
          </w:p>
        </w:tc>
        <w:tc>
          <w:tcPr>
            <w:tcW w:w="1990" w:type="dxa"/>
            <w:noWrap w:val="0"/>
            <w:vAlign w:val="top"/>
          </w:tcPr>
          <w:p w14:paraId="7BE97D34">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少检一处扣0.5分，扣完为止</w:t>
            </w:r>
          </w:p>
        </w:tc>
        <w:tc>
          <w:tcPr>
            <w:tcW w:w="708" w:type="dxa"/>
            <w:noWrap w:val="0"/>
            <w:vAlign w:val="top"/>
          </w:tcPr>
          <w:p w14:paraId="2467C9C0">
            <w:pPr>
              <w:spacing w:before="120" w:after="120"/>
              <w:ind w:firstLine="581"/>
              <w:rPr>
                <w:rFonts w:ascii="仿宋" w:hAnsi="仿宋" w:eastAsia="仿宋" w:cs="Calibri"/>
                <w:color w:val="000000"/>
                <w:sz w:val="24"/>
                <w:szCs w:val="24"/>
              </w:rPr>
            </w:pPr>
          </w:p>
        </w:tc>
      </w:tr>
      <w:tr w14:paraId="7938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6C0ADA8E">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11B5E7BC">
            <w:pPr>
              <w:spacing w:before="120" w:after="120"/>
              <w:ind w:firstLine="581"/>
              <w:rPr>
                <w:rFonts w:ascii="仿宋" w:hAnsi="仿宋" w:eastAsia="仿宋" w:cs="Calibri"/>
                <w:color w:val="000000"/>
                <w:sz w:val="24"/>
                <w:szCs w:val="24"/>
              </w:rPr>
            </w:pPr>
          </w:p>
        </w:tc>
        <w:tc>
          <w:tcPr>
            <w:tcW w:w="6102" w:type="dxa"/>
            <w:noWrap w:val="0"/>
            <w:vAlign w:val="top"/>
          </w:tcPr>
          <w:p w14:paraId="3A7AF94D">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检查联动柜内部电路，测试其功能是否正常，并进行吸尘、紧固接线保养工作（1分）</w:t>
            </w:r>
          </w:p>
        </w:tc>
        <w:tc>
          <w:tcPr>
            <w:tcW w:w="1990" w:type="dxa"/>
            <w:noWrap w:val="0"/>
            <w:vAlign w:val="top"/>
          </w:tcPr>
          <w:p w14:paraId="639FC994">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少检一处扣0.5分，扣完为止</w:t>
            </w:r>
          </w:p>
        </w:tc>
        <w:tc>
          <w:tcPr>
            <w:tcW w:w="708" w:type="dxa"/>
            <w:noWrap w:val="0"/>
            <w:vAlign w:val="top"/>
          </w:tcPr>
          <w:p w14:paraId="6E108F6C">
            <w:pPr>
              <w:spacing w:before="120" w:after="120"/>
              <w:ind w:firstLine="581"/>
              <w:rPr>
                <w:rFonts w:ascii="仿宋" w:hAnsi="仿宋" w:eastAsia="仿宋" w:cs="Calibri"/>
                <w:color w:val="000000"/>
                <w:sz w:val="24"/>
                <w:szCs w:val="24"/>
              </w:rPr>
            </w:pPr>
          </w:p>
        </w:tc>
      </w:tr>
      <w:tr w14:paraId="7030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5667EC8C">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273543EC">
            <w:pPr>
              <w:spacing w:before="120" w:after="120"/>
              <w:ind w:firstLine="581"/>
              <w:rPr>
                <w:rFonts w:ascii="仿宋" w:hAnsi="仿宋" w:eastAsia="仿宋" w:cs="Calibri"/>
                <w:color w:val="000000"/>
                <w:sz w:val="24"/>
                <w:szCs w:val="24"/>
              </w:rPr>
            </w:pPr>
          </w:p>
        </w:tc>
        <w:tc>
          <w:tcPr>
            <w:tcW w:w="6102" w:type="dxa"/>
            <w:noWrap w:val="0"/>
            <w:vAlign w:val="top"/>
          </w:tcPr>
          <w:p w14:paraId="311CE89C">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检查消防水泵主备电源自动切换装置是否正常。打开水泵出水管上的放水试验阀，用主电源启动消防水泵，消防水泵启动应正常；关掉主电源，主、备电源切换正常，试验1～3次（2分）</w:t>
            </w:r>
          </w:p>
        </w:tc>
        <w:tc>
          <w:tcPr>
            <w:tcW w:w="1990" w:type="dxa"/>
            <w:noWrap w:val="0"/>
            <w:vAlign w:val="top"/>
          </w:tcPr>
          <w:p w14:paraId="2EE65D15">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少检一次、处扣0.5分，扣完为止</w:t>
            </w:r>
          </w:p>
        </w:tc>
        <w:tc>
          <w:tcPr>
            <w:tcW w:w="708" w:type="dxa"/>
            <w:noWrap w:val="0"/>
            <w:vAlign w:val="top"/>
          </w:tcPr>
          <w:p w14:paraId="52C9AE76">
            <w:pPr>
              <w:spacing w:before="120" w:after="120"/>
              <w:ind w:firstLine="581"/>
              <w:rPr>
                <w:rFonts w:ascii="仿宋" w:hAnsi="仿宋" w:eastAsia="仿宋" w:cs="Calibri"/>
                <w:color w:val="000000"/>
                <w:sz w:val="24"/>
                <w:szCs w:val="24"/>
              </w:rPr>
            </w:pPr>
          </w:p>
        </w:tc>
      </w:tr>
      <w:tr w14:paraId="4699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52205F09">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00BA4138">
            <w:pPr>
              <w:spacing w:before="120" w:after="120"/>
              <w:ind w:firstLine="581"/>
              <w:rPr>
                <w:rFonts w:ascii="仿宋" w:hAnsi="仿宋" w:eastAsia="仿宋" w:cs="Calibri"/>
                <w:color w:val="000000"/>
                <w:sz w:val="24"/>
                <w:szCs w:val="24"/>
              </w:rPr>
            </w:pPr>
          </w:p>
        </w:tc>
        <w:tc>
          <w:tcPr>
            <w:tcW w:w="6102" w:type="dxa"/>
            <w:noWrap w:val="0"/>
            <w:vAlign w:val="top"/>
          </w:tcPr>
          <w:p w14:paraId="785A065C">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测试水泵的相间及对地电阻是否符合要求，并做好记录（每台水泵1次）（1分）</w:t>
            </w:r>
          </w:p>
        </w:tc>
        <w:tc>
          <w:tcPr>
            <w:tcW w:w="1990" w:type="dxa"/>
            <w:noWrap w:val="0"/>
            <w:vAlign w:val="top"/>
          </w:tcPr>
          <w:p w14:paraId="4637E8F2">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少检一次、处扣0.5分，扣完为止</w:t>
            </w:r>
          </w:p>
        </w:tc>
        <w:tc>
          <w:tcPr>
            <w:tcW w:w="708" w:type="dxa"/>
            <w:noWrap w:val="0"/>
            <w:vAlign w:val="top"/>
          </w:tcPr>
          <w:p w14:paraId="2FAC5C13">
            <w:pPr>
              <w:spacing w:before="120" w:after="120"/>
              <w:ind w:firstLine="581"/>
              <w:rPr>
                <w:rFonts w:ascii="仿宋" w:hAnsi="仿宋" w:eastAsia="仿宋" w:cs="Calibri"/>
                <w:color w:val="000000"/>
                <w:sz w:val="24"/>
                <w:szCs w:val="24"/>
              </w:rPr>
            </w:pPr>
          </w:p>
        </w:tc>
      </w:tr>
      <w:tr w14:paraId="0835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62492D23">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1DB3C3C9">
            <w:pPr>
              <w:spacing w:before="120" w:after="120"/>
              <w:ind w:firstLine="581"/>
              <w:rPr>
                <w:rFonts w:ascii="仿宋" w:hAnsi="仿宋" w:eastAsia="仿宋" w:cs="Calibri"/>
                <w:color w:val="000000"/>
                <w:sz w:val="24"/>
                <w:szCs w:val="24"/>
              </w:rPr>
            </w:pPr>
          </w:p>
        </w:tc>
        <w:tc>
          <w:tcPr>
            <w:tcW w:w="6102" w:type="dxa"/>
            <w:noWrap w:val="0"/>
            <w:vAlign w:val="top"/>
          </w:tcPr>
          <w:p w14:paraId="14F2E9D4">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测试消防水泵的故障自投功能是否正常（每台水泵1次）（1分）</w:t>
            </w:r>
          </w:p>
        </w:tc>
        <w:tc>
          <w:tcPr>
            <w:tcW w:w="1990" w:type="dxa"/>
            <w:noWrap w:val="0"/>
            <w:vAlign w:val="top"/>
          </w:tcPr>
          <w:p w14:paraId="7D44162D">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少检一次、处扣0.5分，扣完为止</w:t>
            </w:r>
          </w:p>
        </w:tc>
        <w:tc>
          <w:tcPr>
            <w:tcW w:w="708" w:type="dxa"/>
            <w:noWrap w:val="0"/>
            <w:vAlign w:val="top"/>
          </w:tcPr>
          <w:p w14:paraId="5F211186">
            <w:pPr>
              <w:spacing w:before="120" w:after="120"/>
              <w:ind w:firstLine="581"/>
              <w:rPr>
                <w:rFonts w:ascii="仿宋" w:hAnsi="仿宋" w:eastAsia="仿宋" w:cs="Calibri"/>
                <w:color w:val="000000"/>
                <w:sz w:val="24"/>
                <w:szCs w:val="24"/>
              </w:rPr>
            </w:pPr>
          </w:p>
        </w:tc>
      </w:tr>
      <w:tr w14:paraId="4C3D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vMerge w:val="continue"/>
            <w:noWrap w:val="0"/>
            <w:vAlign w:val="center"/>
          </w:tcPr>
          <w:p w14:paraId="0624DCFE">
            <w:pPr>
              <w:spacing w:before="120" w:after="120"/>
              <w:ind w:firstLine="581"/>
              <w:jc w:val="center"/>
              <w:rPr>
                <w:rFonts w:ascii="仿宋" w:hAnsi="仿宋" w:eastAsia="仿宋" w:cs="Calibri"/>
                <w:color w:val="000000"/>
                <w:sz w:val="24"/>
                <w:szCs w:val="24"/>
              </w:rPr>
            </w:pPr>
          </w:p>
        </w:tc>
        <w:tc>
          <w:tcPr>
            <w:tcW w:w="1254" w:type="dxa"/>
            <w:vMerge w:val="continue"/>
            <w:noWrap w:val="0"/>
            <w:vAlign w:val="center"/>
          </w:tcPr>
          <w:p w14:paraId="7D420FE2">
            <w:pPr>
              <w:spacing w:before="120" w:after="120"/>
              <w:ind w:firstLine="581"/>
              <w:rPr>
                <w:rFonts w:ascii="仿宋" w:hAnsi="仿宋" w:eastAsia="仿宋" w:cs="Calibri"/>
                <w:color w:val="000000"/>
                <w:sz w:val="24"/>
                <w:szCs w:val="24"/>
              </w:rPr>
            </w:pPr>
          </w:p>
        </w:tc>
        <w:tc>
          <w:tcPr>
            <w:tcW w:w="6102" w:type="dxa"/>
            <w:noWrap w:val="0"/>
            <w:vAlign w:val="top"/>
          </w:tcPr>
          <w:p w14:paraId="35237567">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更换水泵的润滑油（每半年1次）（2分）</w:t>
            </w:r>
          </w:p>
        </w:tc>
        <w:tc>
          <w:tcPr>
            <w:tcW w:w="1990" w:type="dxa"/>
            <w:noWrap w:val="0"/>
            <w:vAlign w:val="top"/>
          </w:tcPr>
          <w:p w14:paraId="15AFD991">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少换一次扣1分，扣完为止</w:t>
            </w:r>
          </w:p>
        </w:tc>
        <w:tc>
          <w:tcPr>
            <w:tcW w:w="708" w:type="dxa"/>
            <w:noWrap w:val="0"/>
            <w:vAlign w:val="top"/>
          </w:tcPr>
          <w:p w14:paraId="123D4237">
            <w:pPr>
              <w:spacing w:before="120" w:after="120"/>
              <w:ind w:firstLine="581"/>
              <w:rPr>
                <w:rFonts w:ascii="仿宋" w:hAnsi="仿宋" w:eastAsia="仿宋" w:cs="Calibri"/>
                <w:color w:val="000000"/>
                <w:sz w:val="24"/>
                <w:szCs w:val="24"/>
              </w:rPr>
            </w:pPr>
          </w:p>
        </w:tc>
      </w:tr>
      <w:tr w14:paraId="247B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487" w:type="dxa"/>
            <w:noWrap w:val="0"/>
            <w:vAlign w:val="center"/>
          </w:tcPr>
          <w:p w14:paraId="7BEC73B9">
            <w:pPr>
              <w:spacing w:before="120" w:after="120"/>
              <w:ind w:firstLine="581"/>
              <w:jc w:val="center"/>
              <w:rPr>
                <w:rFonts w:ascii="仿宋" w:hAnsi="仿宋" w:eastAsia="仿宋" w:cs="Calibri"/>
                <w:color w:val="000000"/>
                <w:sz w:val="24"/>
                <w:szCs w:val="24"/>
              </w:rPr>
            </w:pPr>
            <w:r>
              <w:rPr>
                <w:rFonts w:hint="eastAsia" w:ascii="仿宋" w:hAnsi="仿宋" w:eastAsia="仿宋" w:cs="Calibri"/>
                <w:color w:val="000000"/>
                <w:sz w:val="24"/>
                <w:szCs w:val="24"/>
                <w:lang w:val="en-US" w:eastAsia="zh-CN"/>
              </w:rPr>
              <w:t>9</w:t>
            </w:r>
            <w:r>
              <w:rPr>
                <w:rFonts w:hint="eastAsia" w:ascii="仿宋" w:hAnsi="仿宋" w:eastAsia="仿宋" w:cs="Calibri"/>
                <w:color w:val="000000"/>
                <w:sz w:val="24"/>
                <w:szCs w:val="24"/>
              </w:rPr>
              <w:t>9</w:t>
            </w:r>
          </w:p>
        </w:tc>
        <w:tc>
          <w:tcPr>
            <w:tcW w:w="1254" w:type="dxa"/>
            <w:noWrap w:val="0"/>
            <w:vAlign w:val="center"/>
          </w:tcPr>
          <w:p w14:paraId="1F4C10FE">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其它消防设备设施</w:t>
            </w:r>
          </w:p>
          <w:p w14:paraId="2600F694">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（5分）</w:t>
            </w:r>
          </w:p>
        </w:tc>
        <w:tc>
          <w:tcPr>
            <w:tcW w:w="6102" w:type="dxa"/>
            <w:noWrap w:val="0"/>
            <w:vAlign w:val="top"/>
          </w:tcPr>
          <w:p w14:paraId="75F4AEF3">
            <w:pPr>
              <w:spacing w:before="120" w:after="120"/>
              <w:ind w:firstLine="0" w:firstLineChars="0"/>
              <w:rPr>
                <w:rFonts w:hint="default" w:ascii="仿宋" w:hAnsi="仿宋" w:eastAsia="仿宋" w:cs="Calibri"/>
                <w:color w:val="000000"/>
                <w:sz w:val="24"/>
                <w:szCs w:val="24"/>
                <w:lang w:val="en-US" w:eastAsia="zh-CN"/>
              </w:rPr>
            </w:pPr>
            <w:r>
              <w:rPr>
                <w:rFonts w:hint="eastAsia" w:ascii="仿宋" w:hAnsi="仿宋" w:eastAsia="仿宋" w:cs="Calibri"/>
                <w:color w:val="000000"/>
                <w:sz w:val="24"/>
                <w:szCs w:val="24"/>
              </w:rPr>
              <w:t>系统检查消防水池、消防水箱能否满足正常工作需要，技术参数是否在正常范围内，并检查消防补水泵工作情况。满足正常补水要求</w:t>
            </w:r>
            <w:r>
              <w:rPr>
                <w:rFonts w:hint="eastAsia" w:ascii="仿宋" w:hAnsi="仿宋" w:eastAsia="仿宋" w:cs="Calibri"/>
                <w:color w:val="000000"/>
                <w:sz w:val="24"/>
                <w:szCs w:val="24"/>
                <w:lang w:eastAsia="zh-CN"/>
              </w:rPr>
              <w:t>，</w:t>
            </w:r>
            <w:r>
              <w:rPr>
                <w:rFonts w:hint="eastAsia" w:ascii="仿宋" w:hAnsi="仿宋" w:eastAsia="仿宋" w:cs="Calibri"/>
                <w:color w:val="000000"/>
                <w:sz w:val="24"/>
                <w:szCs w:val="24"/>
                <w:lang w:val="en-US" w:eastAsia="zh-CN"/>
              </w:rPr>
              <w:t>特斯联智慧消防平台故障反馈对接厂家处理，保障平台运行正常</w:t>
            </w:r>
          </w:p>
        </w:tc>
        <w:tc>
          <w:tcPr>
            <w:tcW w:w="1990" w:type="dxa"/>
            <w:noWrap w:val="0"/>
            <w:vAlign w:val="top"/>
          </w:tcPr>
          <w:p w14:paraId="17B27D07">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少检一处扣1分，扣完为止</w:t>
            </w:r>
          </w:p>
        </w:tc>
        <w:tc>
          <w:tcPr>
            <w:tcW w:w="708" w:type="dxa"/>
            <w:noWrap w:val="0"/>
            <w:vAlign w:val="top"/>
          </w:tcPr>
          <w:p w14:paraId="4ED15E07">
            <w:pPr>
              <w:spacing w:before="120" w:after="120"/>
              <w:ind w:firstLine="581"/>
              <w:rPr>
                <w:rFonts w:ascii="仿宋" w:hAnsi="仿宋" w:eastAsia="仿宋" w:cs="Calibri"/>
                <w:color w:val="000000"/>
                <w:sz w:val="24"/>
                <w:szCs w:val="24"/>
              </w:rPr>
            </w:pPr>
          </w:p>
        </w:tc>
      </w:tr>
      <w:tr w14:paraId="7F7C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dxa"/>
            <w:noWrap w:val="0"/>
            <w:vAlign w:val="center"/>
          </w:tcPr>
          <w:p w14:paraId="10A16A71">
            <w:pPr>
              <w:spacing w:before="120" w:after="120"/>
              <w:ind w:firstLine="581"/>
              <w:jc w:val="center"/>
              <w:rPr>
                <w:rFonts w:hint="default" w:ascii="仿宋" w:hAnsi="仿宋" w:eastAsia="仿宋" w:cs="Calibri"/>
                <w:color w:val="000000"/>
                <w:sz w:val="24"/>
                <w:szCs w:val="24"/>
                <w:lang w:val="en-US"/>
              </w:rPr>
            </w:pPr>
            <w:r>
              <w:rPr>
                <w:rFonts w:hint="eastAsia" w:ascii="仿宋" w:hAnsi="仿宋" w:eastAsia="仿宋" w:cs="Calibri"/>
                <w:color w:val="000000"/>
                <w:sz w:val="24"/>
                <w:szCs w:val="24"/>
                <w:lang w:val="en-US" w:eastAsia="zh-CN"/>
              </w:rPr>
              <w:t>110</w:t>
            </w:r>
          </w:p>
        </w:tc>
        <w:tc>
          <w:tcPr>
            <w:tcW w:w="1254" w:type="dxa"/>
            <w:noWrap w:val="0"/>
            <w:vAlign w:val="center"/>
          </w:tcPr>
          <w:p w14:paraId="0F433F1A">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技术人员工作情况</w:t>
            </w:r>
          </w:p>
          <w:p w14:paraId="3BDF64B8">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（10分）</w:t>
            </w:r>
          </w:p>
        </w:tc>
        <w:tc>
          <w:tcPr>
            <w:tcW w:w="6102" w:type="dxa"/>
            <w:noWrap w:val="0"/>
            <w:vAlign w:val="top"/>
          </w:tcPr>
          <w:p w14:paraId="43D739F4">
            <w:pPr>
              <w:spacing w:before="120" w:after="120"/>
              <w:ind w:firstLine="0" w:firstLineChars="0"/>
              <w:rPr>
                <w:rFonts w:hint="eastAsia" w:ascii="仿宋" w:hAnsi="仿宋" w:eastAsia="仿宋" w:cs="Calibri"/>
                <w:color w:val="000000"/>
                <w:sz w:val="24"/>
                <w:szCs w:val="24"/>
              </w:rPr>
            </w:pPr>
            <w:r>
              <w:rPr>
                <w:rFonts w:hint="eastAsia" w:ascii="仿宋" w:hAnsi="仿宋" w:eastAsia="仿宋" w:cs="Calibri"/>
                <w:color w:val="000000"/>
                <w:sz w:val="24"/>
                <w:szCs w:val="24"/>
                <w:lang w:val="en-US" w:eastAsia="zh-CN"/>
              </w:rPr>
              <w:t>提供24小时应急处理服务，突发性较大故障1小时内到达故障现场；一般故障8小时内修复，确因故障原因复杂的，原则上不超过48小时</w:t>
            </w:r>
          </w:p>
        </w:tc>
        <w:tc>
          <w:tcPr>
            <w:tcW w:w="1990" w:type="dxa"/>
            <w:noWrap w:val="0"/>
            <w:vAlign w:val="top"/>
          </w:tcPr>
          <w:p w14:paraId="38D7ADF8">
            <w:pPr>
              <w:spacing w:before="120" w:after="120"/>
              <w:ind w:firstLine="0" w:firstLineChars="0"/>
              <w:rPr>
                <w:rFonts w:ascii="仿宋" w:hAnsi="仿宋" w:eastAsia="仿宋" w:cs="Calibri"/>
                <w:color w:val="000000"/>
                <w:sz w:val="24"/>
                <w:szCs w:val="24"/>
              </w:rPr>
            </w:pPr>
            <w:r>
              <w:rPr>
                <w:rFonts w:hint="eastAsia" w:ascii="仿宋" w:hAnsi="仿宋" w:eastAsia="仿宋" w:cs="Calibri"/>
                <w:color w:val="000000"/>
                <w:sz w:val="24"/>
                <w:szCs w:val="24"/>
              </w:rPr>
              <w:t>修复不及时每次扣2分，扣完为止</w:t>
            </w:r>
          </w:p>
        </w:tc>
        <w:tc>
          <w:tcPr>
            <w:tcW w:w="708" w:type="dxa"/>
            <w:noWrap w:val="0"/>
            <w:vAlign w:val="top"/>
          </w:tcPr>
          <w:p w14:paraId="023772F1">
            <w:pPr>
              <w:spacing w:before="120" w:after="120"/>
              <w:ind w:firstLine="581"/>
              <w:rPr>
                <w:rFonts w:ascii="仿宋" w:hAnsi="仿宋" w:eastAsia="仿宋" w:cs="Calibri"/>
                <w:color w:val="000000"/>
                <w:sz w:val="24"/>
                <w:szCs w:val="24"/>
              </w:rPr>
            </w:pPr>
          </w:p>
        </w:tc>
      </w:tr>
      <w:tr w14:paraId="7BEE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1" w:type="dxa"/>
            <w:gridSpan w:val="2"/>
            <w:noWrap w:val="0"/>
            <w:vAlign w:val="center"/>
          </w:tcPr>
          <w:p w14:paraId="2488E154">
            <w:pPr>
              <w:spacing w:before="120" w:after="120"/>
              <w:ind w:firstLine="581"/>
              <w:rPr>
                <w:rFonts w:ascii="仿宋" w:hAnsi="仿宋" w:eastAsia="仿宋" w:cs="Calibri"/>
                <w:color w:val="000000"/>
                <w:sz w:val="24"/>
                <w:szCs w:val="24"/>
              </w:rPr>
            </w:pPr>
            <w:r>
              <w:rPr>
                <w:rFonts w:hint="eastAsia" w:ascii="仿宋" w:hAnsi="仿宋" w:eastAsia="仿宋" w:cs="Calibri"/>
                <w:color w:val="000000"/>
                <w:sz w:val="24"/>
                <w:szCs w:val="24"/>
              </w:rPr>
              <w:t>得分</w:t>
            </w:r>
          </w:p>
        </w:tc>
        <w:tc>
          <w:tcPr>
            <w:tcW w:w="8800" w:type="dxa"/>
            <w:gridSpan w:val="3"/>
            <w:noWrap w:val="0"/>
            <w:vAlign w:val="top"/>
          </w:tcPr>
          <w:p w14:paraId="267A9A0E">
            <w:pPr>
              <w:spacing w:before="120" w:after="120"/>
              <w:ind w:firstLine="581"/>
              <w:rPr>
                <w:rFonts w:ascii="仿宋" w:hAnsi="仿宋" w:eastAsia="仿宋" w:cs="Calibri"/>
                <w:color w:val="000000"/>
                <w:sz w:val="24"/>
                <w:szCs w:val="24"/>
              </w:rPr>
            </w:pPr>
          </w:p>
          <w:p w14:paraId="70879074">
            <w:pPr>
              <w:spacing w:before="120" w:after="120"/>
              <w:ind w:firstLine="581"/>
              <w:rPr>
                <w:rFonts w:ascii="仿宋" w:hAnsi="仿宋" w:eastAsia="仿宋" w:cs="Calibri"/>
                <w:color w:val="000000"/>
                <w:sz w:val="24"/>
                <w:szCs w:val="24"/>
              </w:rPr>
            </w:pPr>
          </w:p>
          <w:p w14:paraId="7789123B">
            <w:pPr>
              <w:spacing w:before="120" w:after="120"/>
              <w:ind w:firstLine="581"/>
              <w:rPr>
                <w:rFonts w:ascii="仿宋" w:hAnsi="仿宋" w:eastAsia="仿宋" w:cs="Calibri"/>
                <w:color w:val="000000"/>
                <w:sz w:val="24"/>
                <w:szCs w:val="24"/>
              </w:rPr>
            </w:pPr>
          </w:p>
        </w:tc>
      </w:tr>
    </w:tbl>
    <w:p w14:paraId="60273D42">
      <w:pPr>
        <w:rPr>
          <w:rFonts w:hint="eastAsia" w:ascii="仿宋" w:hAnsi="仿宋" w:eastAsia="仿宋" w:cs="Calibri"/>
          <w:color w:val="000000"/>
          <w:sz w:val="24"/>
          <w:szCs w:val="24"/>
        </w:rPr>
      </w:pPr>
    </w:p>
    <w:p w14:paraId="1F7859F1">
      <w:pPr>
        <w:rPr>
          <w:rFonts w:hint="eastAsia"/>
          <w:lang w:val="en-US" w:eastAsia="zh-CN"/>
        </w:rPr>
      </w:pPr>
      <w:r>
        <w:rPr>
          <w:rFonts w:hint="eastAsia" w:ascii="仿宋" w:hAnsi="仿宋" w:eastAsia="仿宋" w:cs="Calibri"/>
          <w:color w:val="000000"/>
          <w:sz w:val="24"/>
          <w:szCs w:val="24"/>
        </w:rPr>
        <w:t>注：每扣1分扣除维保费用</w:t>
      </w:r>
      <w:r>
        <w:rPr>
          <w:rFonts w:hint="eastAsia" w:ascii="仿宋" w:hAnsi="仿宋" w:eastAsia="仿宋" w:cs="Calibri"/>
          <w:color w:val="000000"/>
          <w:sz w:val="24"/>
          <w:szCs w:val="24"/>
          <w:lang w:val="en-US" w:eastAsia="zh-CN"/>
        </w:rPr>
        <w:t>2</w:t>
      </w:r>
      <w:r>
        <w:rPr>
          <w:rFonts w:hint="eastAsia" w:ascii="仿宋" w:hAnsi="仿宋" w:eastAsia="仿宋" w:cs="Calibri"/>
          <w:color w:val="000000"/>
          <w:sz w:val="24"/>
          <w:szCs w:val="24"/>
        </w:rPr>
        <w:t>00元。</w:t>
      </w:r>
      <w:r>
        <w:rPr>
          <w:rFonts w:hint="eastAsia" w:ascii="仿宋" w:hAnsi="仿宋" w:eastAsia="仿宋" w:cs="Calibri"/>
          <w:color w:val="000000"/>
          <w:sz w:val="24"/>
          <w:szCs w:val="24"/>
          <w:lang w:eastAsia="zh-CN"/>
        </w:rPr>
        <w:t>季度</w:t>
      </w:r>
      <w:r>
        <w:rPr>
          <w:rFonts w:hint="eastAsia" w:ascii="仿宋" w:hAnsi="仿宋" w:eastAsia="仿宋" w:cs="Calibri"/>
          <w:color w:val="000000"/>
          <w:sz w:val="24"/>
          <w:szCs w:val="24"/>
        </w:rPr>
        <w:t>考核得分低于80分的，招标人有权解除合同并扣除中标人合同履约保证金。</w:t>
      </w:r>
    </w:p>
    <w:bookmarkEnd w:id="1"/>
    <w:p w14:paraId="3EB34899">
      <w:pPr>
        <w:rPr>
          <w:rFonts w:hint="eastAsia"/>
          <w:color w:val="000000" w:themeColor="text1"/>
          <w:u w:val="none"/>
          <w:lang w:val="en-US" w:eastAsia="zh-CN"/>
          <w14:textFill>
            <w14:solidFill>
              <w14:schemeClr w14:val="tx1"/>
            </w14:solidFill>
          </w14:textFill>
        </w:rPr>
      </w:pPr>
      <w:bookmarkStart w:id="2" w:name="_GoBack"/>
      <w:bookmarkEnd w:id="2"/>
    </w:p>
    <w:sectPr>
      <w:headerReference r:id="rId3" w:type="default"/>
      <w:footerReference r:id="rId4" w:type="default"/>
      <w:pgSz w:w="11907" w:h="16840"/>
      <w:pgMar w:top="1418" w:right="1247" w:bottom="1247"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65DC1">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9AFDE02">
                          <w:pPr>
                            <w:pStyle w:val="1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14:paraId="09AFDE02">
                    <w:pPr>
                      <w:pStyle w:val="1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CE41">
    <w:pPr>
      <w:pStyle w:val="19"/>
      <w:pBdr>
        <w:bottom w:val="none" w:color="auto" w:sz="0" w:space="0"/>
      </w:pBdr>
      <w:jc w:val="left"/>
      <w:rPr>
        <w:sz w:val="10"/>
        <w:szCs w:val="10"/>
        <w:lang w:eastAsia="zh-Hans"/>
      </w:rPr>
    </w:pPr>
  </w:p>
  <w:p w14:paraId="550B37CB">
    <w:pPr>
      <w:pStyle w:val="19"/>
      <w:pBdr>
        <w:bottom w:val="none" w:color="auto" w:sz="0" w:space="0"/>
      </w:pBdr>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398905"/>
          <wp:effectExtent l="1260475" t="0" r="1360170" b="0"/>
          <wp:wrapNone/>
          <wp:docPr id="5" name="WordPictureWatermark41653" descr="wzpmmc_f9216d435b7f0a06ee6bfc8a5d805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41653" descr="wzpmmc_f9216d435b7f0a06ee6bfc8a5d80544e"/>
                  <pic:cNvPicPr>
                    <a:picLocks noChangeAspect="1"/>
                  </pic:cNvPicPr>
                </pic:nvPicPr>
                <pic:blipFill>
                  <a:blip r:embed="rId1">
                    <a:lum bright="69998" contrast="-70001"/>
                  </a:blip>
                  <a:stretch>
                    <a:fillRect/>
                  </a:stretch>
                </pic:blipFill>
                <pic:spPr>
                  <a:xfrm rot="-2700000">
                    <a:off x="0" y="0"/>
                    <a:ext cx="5274310" cy="13989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C260A"/>
    <w:multiLevelType w:val="singleLevel"/>
    <w:tmpl w:val="F1EC260A"/>
    <w:lvl w:ilvl="0" w:tentative="0">
      <w:start w:val="4"/>
      <w:numFmt w:val="decimal"/>
      <w:suff w:val="nothing"/>
      <w:lvlText w:val="%1、"/>
      <w:lvlJc w:val="left"/>
    </w:lvl>
  </w:abstractNum>
  <w:abstractNum w:abstractNumId="1">
    <w:nsid w:val="47746A4B"/>
    <w:multiLevelType w:val="singleLevel"/>
    <w:tmpl w:val="47746A4B"/>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GUzY2RmNDBkMTgzMzJjMGRiZjYzODgwZDhlNDAifQ=="/>
  </w:docVars>
  <w:rsids>
    <w:rsidRoot w:val="00172A27"/>
    <w:rsid w:val="00101D54"/>
    <w:rsid w:val="00104ABF"/>
    <w:rsid w:val="00190877"/>
    <w:rsid w:val="00191E82"/>
    <w:rsid w:val="002519E8"/>
    <w:rsid w:val="0027381E"/>
    <w:rsid w:val="0028420A"/>
    <w:rsid w:val="002E1378"/>
    <w:rsid w:val="002F2EB0"/>
    <w:rsid w:val="003138BA"/>
    <w:rsid w:val="003370D0"/>
    <w:rsid w:val="00343670"/>
    <w:rsid w:val="00351317"/>
    <w:rsid w:val="00380142"/>
    <w:rsid w:val="003A0AE0"/>
    <w:rsid w:val="003F6761"/>
    <w:rsid w:val="004203F3"/>
    <w:rsid w:val="00476873"/>
    <w:rsid w:val="004A2C2E"/>
    <w:rsid w:val="004A4BC2"/>
    <w:rsid w:val="004B0F35"/>
    <w:rsid w:val="004B60CD"/>
    <w:rsid w:val="0053684E"/>
    <w:rsid w:val="00584F78"/>
    <w:rsid w:val="005869E7"/>
    <w:rsid w:val="005A3FCB"/>
    <w:rsid w:val="005F1CE0"/>
    <w:rsid w:val="006535D0"/>
    <w:rsid w:val="0066795B"/>
    <w:rsid w:val="006A0EF7"/>
    <w:rsid w:val="006A60A9"/>
    <w:rsid w:val="006B6632"/>
    <w:rsid w:val="006F0ECA"/>
    <w:rsid w:val="0075316F"/>
    <w:rsid w:val="00753928"/>
    <w:rsid w:val="007853C8"/>
    <w:rsid w:val="007E6CF0"/>
    <w:rsid w:val="008D7256"/>
    <w:rsid w:val="00924292"/>
    <w:rsid w:val="009B1D26"/>
    <w:rsid w:val="009B35C8"/>
    <w:rsid w:val="009D57D0"/>
    <w:rsid w:val="009E6938"/>
    <w:rsid w:val="00A007F8"/>
    <w:rsid w:val="00A126A6"/>
    <w:rsid w:val="00A2237E"/>
    <w:rsid w:val="00A42D08"/>
    <w:rsid w:val="00A542C8"/>
    <w:rsid w:val="00A84AC0"/>
    <w:rsid w:val="00AA336F"/>
    <w:rsid w:val="00AA4269"/>
    <w:rsid w:val="00AC5722"/>
    <w:rsid w:val="00AF7408"/>
    <w:rsid w:val="00B32672"/>
    <w:rsid w:val="00B96EEC"/>
    <w:rsid w:val="00BA2555"/>
    <w:rsid w:val="00C50D96"/>
    <w:rsid w:val="00D05AFC"/>
    <w:rsid w:val="00D32F77"/>
    <w:rsid w:val="00D714C3"/>
    <w:rsid w:val="00D9297E"/>
    <w:rsid w:val="00DA1305"/>
    <w:rsid w:val="00DE1AB3"/>
    <w:rsid w:val="00DF0C19"/>
    <w:rsid w:val="00E249DE"/>
    <w:rsid w:val="00E9735B"/>
    <w:rsid w:val="00EA75CD"/>
    <w:rsid w:val="00EB385F"/>
    <w:rsid w:val="00F02C20"/>
    <w:rsid w:val="00F83BBF"/>
    <w:rsid w:val="00F84AEC"/>
    <w:rsid w:val="00F84EBD"/>
    <w:rsid w:val="00FC1122"/>
    <w:rsid w:val="00FC2A0A"/>
    <w:rsid w:val="00FC7C18"/>
    <w:rsid w:val="01214F36"/>
    <w:rsid w:val="012266EF"/>
    <w:rsid w:val="0142485B"/>
    <w:rsid w:val="01C8505D"/>
    <w:rsid w:val="01CA3F1A"/>
    <w:rsid w:val="01CA5CC8"/>
    <w:rsid w:val="01CC7C92"/>
    <w:rsid w:val="023F2212"/>
    <w:rsid w:val="026C4350"/>
    <w:rsid w:val="02707AB2"/>
    <w:rsid w:val="027F0DBE"/>
    <w:rsid w:val="02E14A77"/>
    <w:rsid w:val="02E20C8D"/>
    <w:rsid w:val="02EE59E6"/>
    <w:rsid w:val="02F4124E"/>
    <w:rsid w:val="032233CF"/>
    <w:rsid w:val="0341020B"/>
    <w:rsid w:val="034B4BE6"/>
    <w:rsid w:val="0385634A"/>
    <w:rsid w:val="03B7227C"/>
    <w:rsid w:val="03CA0201"/>
    <w:rsid w:val="03E56DE9"/>
    <w:rsid w:val="03FD4132"/>
    <w:rsid w:val="0407054F"/>
    <w:rsid w:val="04126FCE"/>
    <w:rsid w:val="04180F6C"/>
    <w:rsid w:val="041D1C2D"/>
    <w:rsid w:val="043D7AF0"/>
    <w:rsid w:val="04600910"/>
    <w:rsid w:val="04912ACD"/>
    <w:rsid w:val="049F51EA"/>
    <w:rsid w:val="04F35535"/>
    <w:rsid w:val="04FE4606"/>
    <w:rsid w:val="0509320F"/>
    <w:rsid w:val="051A51B8"/>
    <w:rsid w:val="058368B9"/>
    <w:rsid w:val="05AF3B52"/>
    <w:rsid w:val="05C055C4"/>
    <w:rsid w:val="06530982"/>
    <w:rsid w:val="0670190A"/>
    <w:rsid w:val="068F128E"/>
    <w:rsid w:val="06B71729"/>
    <w:rsid w:val="06B87CDB"/>
    <w:rsid w:val="06C947A0"/>
    <w:rsid w:val="06DF2215"/>
    <w:rsid w:val="06E80FE8"/>
    <w:rsid w:val="07377056"/>
    <w:rsid w:val="076F17EB"/>
    <w:rsid w:val="078455B2"/>
    <w:rsid w:val="07AA0B2A"/>
    <w:rsid w:val="07BA5EB3"/>
    <w:rsid w:val="07EA2C20"/>
    <w:rsid w:val="07F615C4"/>
    <w:rsid w:val="07FB307F"/>
    <w:rsid w:val="0802440D"/>
    <w:rsid w:val="087C0396"/>
    <w:rsid w:val="08AE5737"/>
    <w:rsid w:val="08C57791"/>
    <w:rsid w:val="08FB5CFD"/>
    <w:rsid w:val="091D0DD3"/>
    <w:rsid w:val="09371E95"/>
    <w:rsid w:val="094C6F3D"/>
    <w:rsid w:val="095567BF"/>
    <w:rsid w:val="09744D54"/>
    <w:rsid w:val="09AB4631"/>
    <w:rsid w:val="09F06B7C"/>
    <w:rsid w:val="0A283ED3"/>
    <w:rsid w:val="0A312D88"/>
    <w:rsid w:val="0A62222F"/>
    <w:rsid w:val="0A6F1B02"/>
    <w:rsid w:val="0A9B46A5"/>
    <w:rsid w:val="0AEE2A27"/>
    <w:rsid w:val="0B004017"/>
    <w:rsid w:val="0B016BFE"/>
    <w:rsid w:val="0B215421"/>
    <w:rsid w:val="0B512FB6"/>
    <w:rsid w:val="0B66685E"/>
    <w:rsid w:val="0B6C3F90"/>
    <w:rsid w:val="0B703F6E"/>
    <w:rsid w:val="0B756CA4"/>
    <w:rsid w:val="0BF95B27"/>
    <w:rsid w:val="0C13125D"/>
    <w:rsid w:val="0C303F6E"/>
    <w:rsid w:val="0C3C5A14"/>
    <w:rsid w:val="0C7C4062"/>
    <w:rsid w:val="0C7E602C"/>
    <w:rsid w:val="0D441024"/>
    <w:rsid w:val="0DA46DF8"/>
    <w:rsid w:val="0DC9777B"/>
    <w:rsid w:val="0DF77E44"/>
    <w:rsid w:val="0DF91E0E"/>
    <w:rsid w:val="0E4B1F3E"/>
    <w:rsid w:val="0EB775D4"/>
    <w:rsid w:val="0EF95E3E"/>
    <w:rsid w:val="0F024CF3"/>
    <w:rsid w:val="0F234C69"/>
    <w:rsid w:val="0F415314"/>
    <w:rsid w:val="0F8E2A2A"/>
    <w:rsid w:val="0FA316FB"/>
    <w:rsid w:val="0FC33EA9"/>
    <w:rsid w:val="0FD146C5"/>
    <w:rsid w:val="0FDE750E"/>
    <w:rsid w:val="1004272B"/>
    <w:rsid w:val="10097D9E"/>
    <w:rsid w:val="102869DB"/>
    <w:rsid w:val="1063278C"/>
    <w:rsid w:val="10B360DF"/>
    <w:rsid w:val="10CF6F64"/>
    <w:rsid w:val="10F7015B"/>
    <w:rsid w:val="10FB40F0"/>
    <w:rsid w:val="11045376"/>
    <w:rsid w:val="11052878"/>
    <w:rsid w:val="111807FE"/>
    <w:rsid w:val="113269E5"/>
    <w:rsid w:val="115A7068"/>
    <w:rsid w:val="11816503"/>
    <w:rsid w:val="119D6F55"/>
    <w:rsid w:val="11CE35B2"/>
    <w:rsid w:val="11F50B3F"/>
    <w:rsid w:val="11F76665"/>
    <w:rsid w:val="11FF1DBD"/>
    <w:rsid w:val="12525F91"/>
    <w:rsid w:val="12816876"/>
    <w:rsid w:val="12940358"/>
    <w:rsid w:val="1299771C"/>
    <w:rsid w:val="12AC4199"/>
    <w:rsid w:val="12CD7FB6"/>
    <w:rsid w:val="12F06C58"/>
    <w:rsid w:val="12FB3F33"/>
    <w:rsid w:val="13054DB2"/>
    <w:rsid w:val="130D1EB8"/>
    <w:rsid w:val="131E40C5"/>
    <w:rsid w:val="133E02C4"/>
    <w:rsid w:val="13516249"/>
    <w:rsid w:val="13B862C8"/>
    <w:rsid w:val="13C20EF5"/>
    <w:rsid w:val="13CD048B"/>
    <w:rsid w:val="13F15336"/>
    <w:rsid w:val="13F26515"/>
    <w:rsid w:val="13F4249C"/>
    <w:rsid w:val="13FD1F2D"/>
    <w:rsid w:val="140A025C"/>
    <w:rsid w:val="145E649D"/>
    <w:rsid w:val="146B2CC3"/>
    <w:rsid w:val="14B52807"/>
    <w:rsid w:val="14BF7611"/>
    <w:rsid w:val="14C37E16"/>
    <w:rsid w:val="1528122B"/>
    <w:rsid w:val="15347BD0"/>
    <w:rsid w:val="15495E62"/>
    <w:rsid w:val="156F6E5A"/>
    <w:rsid w:val="15A45C46"/>
    <w:rsid w:val="15AC32B5"/>
    <w:rsid w:val="15E2587E"/>
    <w:rsid w:val="16077093"/>
    <w:rsid w:val="161A5018"/>
    <w:rsid w:val="162C08A7"/>
    <w:rsid w:val="16315EBE"/>
    <w:rsid w:val="1658169C"/>
    <w:rsid w:val="16646293"/>
    <w:rsid w:val="166F6935"/>
    <w:rsid w:val="16841924"/>
    <w:rsid w:val="169528F0"/>
    <w:rsid w:val="16E3540A"/>
    <w:rsid w:val="171444A3"/>
    <w:rsid w:val="176A5B2B"/>
    <w:rsid w:val="17BB1EE3"/>
    <w:rsid w:val="17CC2342"/>
    <w:rsid w:val="183E799F"/>
    <w:rsid w:val="187D363C"/>
    <w:rsid w:val="18C4126B"/>
    <w:rsid w:val="18C512FD"/>
    <w:rsid w:val="18EF453A"/>
    <w:rsid w:val="191B3951"/>
    <w:rsid w:val="191F3495"/>
    <w:rsid w:val="19557E6C"/>
    <w:rsid w:val="19650358"/>
    <w:rsid w:val="19757E45"/>
    <w:rsid w:val="19A124B4"/>
    <w:rsid w:val="19A76AAF"/>
    <w:rsid w:val="19B31F93"/>
    <w:rsid w:val="19F142E2"/>
    <w:rsid w:val="19FD764F"/>
    <w:rsid w:val="1A0A0EFF"/>
    <w:rsid w:val="1A352420"/>
    <w:rsid w:val="1A7016AA"/>
    <w:rsid w:val="1AA41354"/>
    <w:rsid w:val="1AA93442"/>
    <w:rsid w:val="1AC661AC"/>
    <w:rsid w:val="1AD25EC1"/>
    <w:rsid w:val="1B0F7752"/>
    <w:rsid w:val="1B7707A6"/>
    <w:rsid w:val="1B8F5B60"/>
    <w:rsid w:val="1B9413C8"/>
    <w:rsid w:val="1BA5375C"/>
    <w:rsid w:val="1BC81072"/>
    <w:rsid w:val="1BC872C4"/>
    <w:rsid w:val="1BCF0653"/>
    <w:rsid w:val="1BD30E02"/>
    <w:rsid w:val="1BE85507"/>
    <w:rsid w:val="1C0302FC"/>
    <w:rsid w:val="1C204DEB"/>
    <w:rsid w:val="1C294A1C"/>
    <w:rsid w:val="1C4E1B7E"/>
    <w:rsid w:val="1C5B5A42"/>
    <w:rsid w:val="1D0600A4"/>
    <w:rsid w:val="1D420043"/>
    <w:rsid w:val="1D526D7D"/>
    <w:rsid w:val="1D5A219E"/>
    <w:rsid w:val="1D7E7C3A"/>
    <w:rsid w:val="1D90796E"/>
    <w:rsid w:val="1DB3046C"/>
    <w:rsid w:val="1DFF4245"/>
    <w:rsid w:val="1E091DFC"/>
    <w:rsid w:val="1E124D8E"/>
    <w:rsid w:val="1E502791"/>
    <w:rsid w:val="1E5251DC"/>
    <w:rsid w:val="1E5B61CE"/>
    <w:rsid w:val="1E5E6F77"/>
    <w:rsid w:val="1E71154D"/>
    <w:rsid w:val="1E8A6629"/>
    <w:rsid w:val="1EA2204E"/>
    <w:rsid w:val="1EAC07D7"/>
    <w:rsid w:val="1EC2624D"/>
    <w:rsid w:val="1EEA0645"/>
    <w:rsid w:val="1F2B581F"/>
    <w:rsid w:val="1F997FBD"/>
    <w:rsid w:val="1FD63DB8"/>
    <w:rsid w:val="203A2D26"/>
    <w:rsid w:val="204F3608"/>
    <w:rsid w:val="208F03B0"/>
    <w:rsid w:val="20B424AE"/>
    <w:rsid w:val="20FA1A33"/>
    <w:rsid w:val="21182154"/>
    <w:rsid w:val="21244F9D"/>
    <w:rsid w:val="21354AB4"/>
    <w:rsid w:val="213D7E0C"/>
    <w:rsid w:val="218D2B42"/>
    <w:rsid w:val="21BF04F5"/>
    <w:rsid w:val="21D02A2F"/>
    <w:rsid w:val="21F11323"/>
    <w:rsid w:val="22136032"/>
    <w:rsid w:val="221A76E9"/>
    <w:rsid w:val="22466D47"/>
    <w:rsid w:val="22631AF5"/>
    <w:rsid w:val="22E41179"/>
    <w:rsid w:val="22F71CC2"/>
    <w:rsid w:val="2318286E"/>
    <w:rsid w:val="23403191"/>
    <w:rsid w:val="23700025"/>
    <w:rsid w:val="237E32FE"/>
    <w:rsid w:val="23D20CE0"/>
    <w:rsid w:val="23E5478A"/>
    <w:rsid w:val="23F0560A"/>
    <w:rsid w:val="24374FE7"/>
    <w:rsid w:val="246D2443"/>
    <w:rsid w:val="24816262"/>
    <w:rsid w:val="2496133A"/>
    <w:rsid w:val="24EC2E62"/>
    <w:rsid w:val="250824DF"/>
    <w:rsid w:val="25164BFC"/>
    <w:rsid w:val="252C4420"/>
    <w:rsid w:val="257076DF"/>
    <w:rsid w:val="25DD571A"/>
    <w:rsid w:val="25E44CFA"/>
    <w:rsid w:val="25F018F1"/>
    <w:rsid w:val="25FA62CC"/>
    <w:rsid w:val="262133E9"/>
    <w:rsid w:val="26233A75"/>
    <w:rsid w:val="26276E01"/>
    <w:rsid w:val="26282E39"/>
    <w:rsid w:val="26386D90"/>
    <w:rsid w:val="263C0693"/>
    <w:rsid w:val="276E6F72"/>
    <w:rsid w:val="27BC628C"/>
    <w:rsid w:val="27D36DD5"/>
    <w:rsid w:val="27D8263D"/>
    <w:rsid w:val="27FC2D53"/>
    <w:rsid w:val="2849353B"/>
    <w:rsid w:val="2874680A"/>
    <w:rsid w:val="28783DF0"/>
    <w:rsid w:val="28924EE2"/>
    <w:rsid w:val="28C332ED"/>
    <w:rsid w:val="29003BF9"/>
    <w:rsid w:val="294A57BC"/>
    <w:rsid w:val="29532E4A"/>
    <w:rsid w:val="29782430"/>
    <w:rsid w:val="29842A7C"/>
    <w:rsid w:val="29A46343"/>
    <w:rsid w:val="29B16FC9"/>
    <w:rsid w:val="29D137E8"/>
    <w:rsid w:val="2A04596B"/>
    <w:rsid w:val="2A3070DB"/>
    <w:rsid w:val="2A50295E"/>
    <w:rsid w:val="2A5F7045"/>
    <w:rsid w:val="2A810D6A"/>
    <w:rsid w:val="2A9C128E"/>
    <w:rsid w:val="2AE61515"/>
    <w:rsid w:val="2AE8703B"/>
    <w:rsid w:val="2B0B74FD"/>
    <w:rsid w:val="2B1020EE"/>
    <w:rsid w:val="2B36399B"/>
    <w:rsid w:val="2B453124"/>
    <w:rsid w:val="2B8E7F80"/>
    <w:rsid w:val="2BAC6ECE"/>
    <w:rsid w:val="2BCE4483"/>
    <w:rsid w:val="2BD310AE"/>
    <w:rsid w:val="2BF25827"/>
    <w:rsid w:val="2BF8505C"/>
    <w:rsid w:val="2C5129BE"/>
    <w:rsid w:val="2C832755"/>
    <w:rsid w:val="2CA16551"/>
    <w:rsid w:val="2CDA1047"/>
    <w:rsid w:val="2D35408E"/>
    <w:rsid w:val="2D406CBA"/>
    <w:rsid w:val="2D6E7FB5"/>
    <w:rsid w:val="2DD65871"/>
    <w:rsid w:val="2E2B601F"/>
    <w:rsid w:val="2E2E745B"/>
    <w:rsid w:val="2E39285A"/>
    <w:rsid w:val="2E486416"/>
    <w:rsid w:val="2E6C3230"/>
    <w:rsid w:val="2E7D3F3E"/>
    <w:rsid w:val="2E884DBD"/>
    <w:rsid w:val="2EC8340B"/>
    <w:rsid w:val="2ECB2EFB"/>
    <w:rsid w:val="2EE713B8"/>
    <w:rsid w:val="2F340AA1"/>
    <w:rsid w:val="2F3565C7"/>
    <w:rsid w:val="2F4B5DEA"/>
    <w:rsid w:val="2F4F1437"/>
    <w:rsid w:val="2F6F0C85"/>
    <w:rsid w:val="2F807842"/>
    <w:rsid w:val="2F8A246F"/>
    <w:rsid w:val="2F987D9F"/>
    <w:rsid w:val="2FA35D8C"/>
    <w:rsid w:val="2FAB0637"/>
    <w:rsid w:val="2FBD0F7E"/>
    <w:rsid w:val="30766CBF"/>
    <w:rsid w:val="30774DC8"/>
    <w:rsid w:val="30A54B07"/>
    <w:rsid w:val="30AF3D3C"/>
    <w:rsid w:val="30C220DC"/>
    <w:rsid w:val="310D77FB"/>
    <w:rsid w:val="311F752F"/>
    <w:rsid w:val="31526FE3"/>
    <w:rsid w:val="315679FF"/>
    <w:rsid w:val="31572824"/>
    <w:rsid w:val="317433D6"/>
    <w:rsid w:val="317E61CE"/>
    <w:rsid w:val="31C83722"/>
    <w:rsid w:val="31CA1248"/>
    <w:rsid w:val="3211678F"/>
    <w:rsid w:val="32432DA9"/>
    <w:rsid w:val="324D548E"/>
    <w:rsid w:val="324E3C27"/>
    <w:rsid w:val="325B3D68"/>
    <w:rsid w:val="32F95CD1"/>
    <w:rsid w:val="330D59A2"/>
    <w:rsid w:val="33D4015C"/>
    <w:rsid w:val="33D97E69"/>
    <w:rsid w:val="33EF4F96"/>
    <w:rsid w:val="34232E92"/>
    <w:rsid w:val="346C2A8B"/>
    <w:rsid w:val="348F6779"/>
    <w:rsid w:val="34A02734"/>
    <w:rsid w:val="34DB0595"/>
    <w:rsid w:val="34E73EBF"/>
    <w:rsid w:val="35213875"/>
    <w:rsid w:val="353C7FBF"/>
    <w:rsid w:val="357E2A76"/>
    <w:rsid w:val="35996704"/>
    <w:rsid w:val="35A42ED6"/>
    <w:rsid w:val="35A85D44"/>
    <w:rsid w:val="35C661CB"/>
    <w:rsid w:val="35CC5F43"/>
    <w:rsid w:val="361707D4"/>
    <w:rsid w:val="363870C8"/>
    <w:rsid w:val="366C6D72"/>
    <w:rsid w:val="368C7717"/>
    <w:rsid w:val="36EB4628"/>
    <w:rsid w:val="36FF1994"/>
    <w:rsid w:val="36FF3742"/>
    <w:rsid w:val="37256F21"/>
    <w:rsid w:val="373302CF"/>
    <w:rsid w:val="374854CC"/>
    <w:rsid w:val="37500442"/>
    <w:rsid w:val="376B0DD8"/>
    <w:rsid w:val="37802C95"/>
    <w:rsid w:val="378123A9"/>
    <w:rsid w:val="378974B0"/>
    <w:rsid w:val="37B02C8E"/>
    <w:rsid w:val="37BE184F"/>
    <w:rsid w:val="37D03331"/>
    <w:rsid w:val="37F214F9"/>
    <w:rsid w:val="38084878"/>
    <w:rsid w:val="3828316D"/>
    <w:rsid w:val="382A4BC6"/>
    <w:rsid w:val="388036EA"/>
    <w:rsid w:val="38976437"/>
    <w:rsid w:val="38BD4DB8"/>
    <w:rsid w:val="38E42783"/>
    <w:rsid w:val="38EE7F12"/>
    <w:rsid w:val="38F92413"/>
    <w:rsid w:val="38FA11CA"/>
    <w:rsid w:val="38FF4830"/>
    <w:rsid w:val="392C4597"/>
    <w:rsid w:val="395A1104"/>
    <w:rsid w:val="39660C13"/>
    <w:rsid w:val="39673821"/>
    <w:rsid w:val="39900AE3"/>
    <w:rsid w:val="39E15381"/>
    <w:rsid w:val="3A1C285D"/>
    <w:rsid w:val="3A777A93"/>
    <w:rsid w:val="3AED2E24"/>
    <w:rsid w:val="3AF7541C"/>
    <w:rsid w:val="3B033A5B"/>
    <w:rsid w:val="3B401486"/>
    <w:rsid w:val="3B590BFD"/>
    <w:rsid w:val="3BA27524"/>
    <w:rsid w:val="3BC825B0"/>
    <w:rsid w:val="3BCB453B"/>
    <w:rsid w:val="3BF55114"/>
    <w:rsid w:val="3BF57EC7"/>
    <w:rsid w:val="3C1C1DA6"/>
    <w:rsid w:val="3C9A4F77"/>
    <w:rsid w:val="3CC571DC"/>
    <w:rsid w:val="3CD63197"/>
    <w:rsid w:val="3D0715A3"/>
    <w:rsid w:val="3D0A4BEF"/>
    <w:rsid w:val="3D4B56FB"/>
    <w:rsid w:val="3D554B79"/>
    <w:rsid w:val="3D7379AA"/>
    <w:rsid w:val="3D8250CD"/>
    <w:rsid w:val="3DAE7C70"/>
    <w:rsid w:val="3DB64D77"/>
    <w:rsid w:val="3DBF00CF"/>
    <w:rsid w:val="3DC41242"/>
    <w:rsid w:val="3DC54FBA"/>
    <w:rsid w:val="3DF338D5"/>
    <w:rsid w:val="3E1F409A"/>
    <w:rsid w:val="3E2C6DE7"/>
    <w:rsid w:val="3E33A47D"/>
    <w:rsid w:val="3E554590"/>
    <w:rsid w:val="3E59258B"/>
    <w:rsid w:val="3E7929BC"/>
    <w:rsid w:val="3E9304AF"/>
    <w:rsid w:val="3EB1559E"/>
    <w:rsid w:val="3EE55913"/>
    <w:rsid w:val="3EE6168C"/>
    <w:rsid w:val="3EF20030"/>
    <w:rsid w:val="3F2521B4"/>
    <w:rsid w:val="3F620D12"/>
    <w:rsid w:val="3F7901CC"/>
    <w:rsid w:val="3F8B0F72"/>
    <w:rsid w:val="3FCA68B7"/>
    <w:rsid w:val="3FFD0C0C"/>
    <w:rsid w:val="40493C80"/>
    <w:rsid w:val="406F0A80"/>
    <w:rsid w:val="407A48CD"/>
    <w:rsid w:val="40B16198"/>
    <w:rsid w:val="40BE466E"/>
    <w:rsid w:val="40E35E83"/>
    <w:rsid w:val="40E54638"/>
    <w:rsid w:val="40F43B4E"/>
    <w:rsid w:val="41076015"/>
    <w:rsid w:val="41344930"/>
    <w:rsid w:val="41384420"/>
    <w:rsid w:val="415539C0"/>
    <w:rsid w:val="41EA1493"/>
    <w:rsid w:val="42823479"/>
    <w:rsid w:val="428F0515"/>
    <w:rsid w:val="42907C8D"/>
    <w:rsid w:val="42A0774D"/>
    <w:rsid w:val="42BE0955"/>
    <w:rsid w:val="42C85330"/>
    <w:rsid w:val="42E303A5"/>
    <w:rsid w:val="42E56C9C"/>
    <w:rsid w:val="42F62AB4"/>
    <w:rsid w:val="432136BE"/>
    <w:rsid w:val="435412BA"/>
    <w:rsid w:val="435736EC"/>
    <w:rsid w:val="436311A6"/>
    <w:rsid w:val="43C54E80"/>
    <w:rsid w:val="44165FA8"/>
    <w:rsid w:val="44202F4A"/>
    <w:rsid w:val="44496945"/>
    <w:rsid w:val="44AC697E"/>
    <w:rsid w:val="44F3240C"/>
    <w:rsid w:val="451941EB"/>
    <w:rsid w:val="458E4A51"/>
    <w:rsid w:val="45A71B75"/>
    <w:rsid w:val="45AD6A5F"/>
    <w:rsid w:val="45D1274E"/>
    <w:rsid w:val="45EC57D9"/>
    <w:rsid w:val="465317F6"/>
    <w:rsid w:val="466B5EFD"/>
    <w:rsid w:val="466E61EE"/>
    <w:rsid w:val="46971BE9"/>
    <w:rsid w:val="46B93E44"/>
    <w:rsid w:val="46CB1833"/>
    <w:rsid w:val="47171842"/>
    <w:rsid w:val="471A1ED2"/>
    <w:rsid w:val="471F573B"/>
    <w:rsid w:val="47296B26"/>
    <w:rsid w:val="473C009B"/>
    <w:rsid w:val="475A05D0"/>
    <w:rsid w:val="475F3D89"/>
    <w:rsid w:val="47A40E97"/>
    <w:rsid w:val="47CD5197"/>
    <w:rsid w:val="481E5F6E"/>
    <w:rsid w:val="488937B4"/>
    <w:rsid w:val="48895562"/>
    <w:rsid w:val="48CA3C48"/>
    <w:rsid w:val="48EB621C"/>
    <w:rsid w:val="48F7696F"/>
    <w:rsid w:val="495042D1"/>
    <w:rsid w:val="495C46E3"/>
    <w:rsid w:val="498B5309"/>
    <w:rsid w:val="49A95790"/>
    <w:rsid w:val="49AA69FA"/>
    <w:rsid w:val="49AD2389"/>
    <w:rsid w:val="4A003601"/>
    <w:rsid w:val="4A4D79EF"/>
    <w:rsid w:val="4A5C15B0"/>
    <w:rsid w:val="4A821143"/>
    <w:rsid w:val="4A843481"/>
    <w:rsid w:val="4A8F0E29"/>
    <w:rsid w:val="4AE50A49"/>
    <w:rsid w:val="4B0F38A3"/>
    <w:rsid w:val="4B360CFA"/>
    <w:rsid w:val="4B4E65EF"/>
    <w:rsid w:val="4B75001F"/>
    <w:rsid w:val="4B8B7843"/>
    <w:rsid w:val="4B8E56B1"/>
    <w:rsid w:val="4BA601D9"/>
    <w:rsid w:val="4BB87F0C"/>
    <w:rsid w:val="4BDE3E16"/>
    <w:rsid w:val="4C0D00F0"/>
    <w:rsid w:val="4C0D46FC"/>
    <w:rsid w:val="4C4819C1"/>
    <w:rsid w:val="4C5C4B1A"/>
    <w:rsid w:val="4C793B3F"/>
    <w:rsid w:val="4CCE5092"/>
    <w:rsid w:val="4CD11285"/>
    <w:rsid w:val="4CDD7C2A"/>
    <w:rsid w:val="4D031AA2"/>
    <w:rsid w:val="4D0B0377"/>
    <w:rsid w:val="4D4A7CE7"/>
    <w:rsid w:val="4D7221AC"/>
    <w:rsid w:val="4D7A7B6F"/>
    <w:rsid w:val="4D8A6586"/>
    <w:rsid w:val="4D9C2B33"/>
    <w:rsid w:val="4DBF1F7E"/>
    <w:rsid w:val="4E17716C"/>
    <w:rsid w:val="4E3441C2"/>
    <w:rsid w:val="4E496EF1"/>
    <w:rsid w:val="4E573A0C"/>
    <w:rsid w:val="4E8A7EF1"/>
    <w:rsid w:val="4EE53787"/>
    <w:rsid w:val="4EEB37BB"/>
    <w:rsid w:val="4F340C56"/>
    <w:rsid w:val="4F3746EB"/>
    <w:rsid w:val="4F5A7C58"/>
    <w:rsid w:val="4F5B577E"/>
    <w:rsid w:val="4F8545A9"/>
    <w:rsid w:val="4FA7451F"/>
    <w:rsid w:val="502D2D51"/>
    <w:rsid w:val="50574197"/>
    <w:rsid w:val="50667154"/>
    <w:rsid w:val="50772144"/>
    <w:rsid w:val="50836D3A"/>
    <w:rsid w:val="50C54215"/>
    <w:rsid w:val="50C730CB"/>
    <w:rsid w:val="50E35A2B"/>
    <w:rsid w:val="511959BC"/>
    <w:rsid w:val="511D3318"/>
    <w:rsid w:val="513C7B90"/>
    <w:rsid w:val="51484333"/>
    <w:rsid w:val="5151508A"/>
    <w:rsid w:val="51556929"/>
    <w:rsid w:val="51D610EC"/>
    <w:rsid w:val="51FF0643"/>
    <w:rsid w:val="5217598C"/>
    <w:rsid w:val="52224331"/>
    <w:rsid w:val="52AB3381"/>
    <w:rsid w:val="52C13B4A"/>
    <w:rsid w:val="530025CF"/>
    <w:rsid w:val="53535B68"/>
    <w:rsid w:val="53606E33"/>
    <w:rsid w:val="537F7C8D"/>
    <w:rsid w:val="53A773FA"/>
    <w:rsid w:val="53B316E5"/>
    <w:rsid w:val="53B36C73"/>
    <w:rsid w:val="53C658BC"/>
    <w:rsid w:val="53CD5ADF"/>
    <w:rsid w:val="53F561A1"/>
    <w:rsid w:val="543576AA"/>
    <w:rsid w:val="544C2E3A"/>
    <w:rsid w:val="545103E5"/>
    <w:rsid w:val="546926EB"/>
    <w:rsid w:val="546B0EE6"/>
    <w:rsid w:val="547A66A6"/>
    <w:rsid w:val="547E00EE"/>
    <w:rsid w:val="54841E2A"/>
    <w:rsid w:val="54A657FA"/>
    <w:rsid w:val="54BF230B"/>
    <w:rsid w:val="55012924"/>
    <w:rsid w:val="5512068D"/>
    <w:rsid w:val="55287EB0"/>
    <w:rsid w:val="552B5392"/>
    <w:rsid w:val="55321383"/>
    <w:rsid w:val="5540344C"/>
    <w:rsid w:val="55421798"/>
    <w:rsid w:val="555313D1"/>
    <w:rsid w:val="555B2034"/>
    <w:rsid w:val="556414A9"/>
    <w:rsid w:val="55713605"/>
    <w:rsid w:val="55882293"/>
    <w:rsid w:val="559B4B26"/>
    <w:rsid w:val="55DE3162"/>
    <w:rsid w:val="565151E5"/>
    <w:rsid w:val="56586573"/>
    <w:rsid w:val="567F22B2"/>
    <w:rsid w:val="56BC4D54"/>
    <w:rsid w:val="56C67981"/>
    <w:rsid w:val="56E322E1"/>
    <w:rsid w:val="56F75D8C"/>
    <w:rsid w:val="574A05B2"/>
    <w:rsid w:val="574C257C"/>
    <w:rsid w:val="575226C8"/>
    <w:rsid w:val="57544F8D"/>
    <w:rsid w:val="5785783C"/>
    <w:rsid w:val="579762AF"/>
    <w:rsid w:val="57B1418D"/>
    <w:rsid w:val="57EF1159"/>
    <w:rsid w:val="57F95B34"/>
    <w:rsid w:val="58323ABF"/>
    <w:rsid w:val="58466FCB"/>
    <w:rsid w:val="58586CFE"/>
    <w:rsid w:val="58825B29"/>
    <w:rsid w:val="58906498"/>
    <w:rsid w:val="5895585D"/>
    <w:rsid w:val="58B32187"/>
    <w:rsid w:val="58C16652"/>
    <w:rsid w:val="58D86BA1"/>
    <w:rsid w:val="58F16A3F"/>
    <w:rsid w:val="59050C34"/>
    <w:rsid w:val="59123351"/>
    <w:rsid w:val="59126EAD"/>
    <w:rsid w:val="5928447D"/>
    <w:rsid w:val="593735FF"/>
    <w:rsid w:val="59495885"/>
    <w:rsid w:val="595E0345"/>
    <w:rsid w:val="596D62FF"/>
    <w:rsid w:val="59934492"/>
    <w:rsid w:val="59AA17DC"/>
    <w:rsid w:val="59C83A10"/>
    <w:rsid w:val="59E92BF6"/>
    <w:rsid w:val="5A0313FD"/>
    <w:rsid w:val="5A1E2514"/>
    <w:rsid w:val="5A44578C"/>
    <w:rsid w:val="5A4A2677"/>
    <w:rsid w:val="5A690A47"/>
    <w:rsid w:val="5A6E704A"/>
    <w:rsid w:val="5A942969"/>
    <w:rsid w:val="5AA601F5"/>
    <w:rsid w:val="5AD52888"/>
    <w:rsid w:val="5B0647F0"/>
    <w:rsid w:val="5B975D90"/>
    <w:rsid w:val="5BD73D60"/>
    <w:rsid w:val="5C1B076F"/>
    <w:rsid w:val="5C34538D"/>
    <w:rsid w:val="5C4E644E"/>
    <w:rsid w:val="5CB32755"/>
    <w:rsid w:val="5CC177E3"/>
    <w:rsid w:val="5CD56B70"/>
    <w:rsid w:val="5CF8285E"/>
    <w:rsid w:val="5CFA03D2"/>
    <w:rsid w:val="5D236DCF"/>
    <w:rsid w:val="5D360B4B"/>
    <w:rsid w:val="5D503B37"/>
    <w:rsid w:val="5D576571"/>
    <w:rsid w:val="5D5A027D"/>
    <w:rsid w:val="5D736DC7"/>
    <w:rsid w:val="5D7A7717"/>
    <w:rsid w:val="5D810AA5"/>
    <w:rsid w:val="5DA12EF6"/>
    <w:rsid w:val="5DB03139"/>
    <w:rsid w:val="5DB6074F"/>
    <w:rsid w:val="5DD62B07"/>
    <w:rsid w:val="5E1B44D9"/>
    <w:rsid w:val="5E1D297B"/>
    <w:rsid w:val="5E3E3D3E"/>
    <w:rsid w:val="5E483371"/>
    <w:rsid w:val="5E800D5D"/>
    <w:rsid w:val="5E927C67"/>
    <w:rsid w:val="5EA52572"/>
    <w:rsid w:val="5EAA3C5A"/>
    <w:rsid w:val="5EB56C59"/>
    <w:rsid w:val="5EC944B2"/>
    <w:rsid w:val="5ECE3F6C"/>
    <w:rsid w:val="5EFC4888"/>
    <w:rsid w:val="5F1A2F60"/>
    <w:rsid w:val="5F1D035A"/>
    <w:rsid w:val="5F930966"/>
    <w:rsid w:val="5FAB1E0A"/>
    <w:rsid w:val="5FFBF471"/>
    <w:rsid w:val="60332FBE"/>
    <w:rsid w:val="603D5158"/>
    <w:rsid w:val="604364E6"/>
    <w:rsid w:val="605B68F8"/>
    <w:rsid w:val="60AA3E6F"/>
    <w:rsid w:val="60BA6A91"/>
    <w:rsid w:val="6106379C"/>
    <w:rsid w:val="61080FC3"/>
    <w:rsid w:val="61192FDD"/>
    <w:rsid w:val="615C7175"/>
    <w:rsid w:val="61882403"/>
    <w:rsid w:val="61A20686"/>
    <w:rsid w:val="61A46B11"/>
    <w:rsid w:val="61B11309"/>
    <w:rsid w:val="61C96577"/>
    <w:rsid w:val="61FB69A9"/>
    <w:rsid w:val="621A33FD"/>
    <w:rsid w:val="62465E1A"/>
    <w:rsid w:val="6247113B"/>
    <w:rsid w:val="62487DE4"/>
    <w:rsid w:val="627C0ED8"/>
    <w:rsid w:val="6280757E"/>
    <w:rsid w:val="6286280A"/>
    <w:rsid w:val="62F35FA1"/>
    <w:rsid w:val="62F9302F"/>
    <w:rsid w:val="63500CFE"/>
    <w:rsid w:val="637C14D9"/>
    <w:rsid w:val="63AD4AD0"/>
    <w:rsid w:val="63BC2837"/>
    <w:rsid w:val="63FE3D49"/>
    <w:rsid w:val="643248A8"/>
    <w:rsid w:val="64432611"/>
    <w:rsid w:val="64722EF6"/>
    <w:rsid w:val="64B34594"/>
    <w:rsid w:val="64C9520C"/>
    <w:rsid w:val="64EA33D4"/>
    <w:rsid w:val="64FB2EEB"/>
    <w:rsid w:val="651346D9"/>
    <w:rsid w:val="651B533C"/>
    <w:rsid w:val="65240AD6"/>
    <w:rsid w:val="65284237"/>
    <w:rsid w:val="652C1780"/>
    <w:rsid w:val="655A0712"/>
    <w:rsid w:val="659222FF"/>
    <w:rsid w:val="65B31A18"/>
    <w:rsid w:val="660202AA"/>
    <w:rsid w:val="663761A5"/>
    <w:rsid w:val="667F07A7"/>
    <w:rsid w:val="6692787F"/>
    <w:rsid w:val="66FF2635"/>
    <w:rsid w:val="67306324"/>
    <w:rsid w:val="6784541A"/>
    <w:rsid w:val="67BC0F89"/>
    <w:rsid w:val="67DD0FCE"/>
    <w:rsid w:val="67E61C31"/>
    <w:rsid w:val="68525518"/>
    <w:rsid w:val="68684D3C"/>
    <w:rsid w:val="68716AC6"/>
    <w:rsid w:val="687731D1"/>
    <w:rsid w:val="68B34A3B"/>
    <w:rsid w:val="69230C63"/>
    <w:rsid w:val="693732C2"/>
    <w:rsid w:val="695452C0"/>
    <w:rsid w:val="695E1C9B"/>
    <w:rsid w:val="697F058F"/>
    <w:rsid w:val="69A80EC2"/>
    <w:rsid w:val="69C02956"/>
    <w:rsid w:val="69E77EE2"/>
    <w:rsid w:val="69FF3E1D"/>
    <w:rsid w:val="6A3053E5"/>
    <w:rsid w:val="6A612B32"/>
    <w:rsid w:val="6A8676FB"/>
    <w:rsid w:val="6AA162E3"/>
    <w:rsid w:val="6AB67A4B"/>
    <w:rsid w:val="6ADA217D"/>
    <w:rsid w:val="6AED32D6"/>
    <w:rsid w:val="6AF66136"/>
    <w:rsid w:val="6B064398"/>
    <w:rsid w:val="6B207837"/>
    <w:rsid w:val="6B340F05"/>
    <w:rsid w:val="6B8853F6"/>
    <w:rsid w:val="6B8E76DC"/>
    <w:rsid w:val="6B95350B"/>
    <w:rsid w:val="6BAF67DE"/>
    <w:rsid w:val="6BB91618"/>
    <w:rsid w:val="6BBB5183"/>
    <w:rsid w:val="6BC73B27"/>
    <w:rsid w:val="6BEE37AA"/>
    <w:rsid w:val="6C042FCD"/>
    <w:rsid w:val="6C3C225C"/>
    <w:rsid w:val="6C754C1A"/>
    <w:rsid w:val="6C8D2FC3"/>
    <w:rsid w:val="6CFC1EF7"/>
    <w:rsid w:val="6D0C7F28"/>
    <w:rsid w:val="6D527D69"/>
    <w:rsid w:val="6D725D15"/>
    <w:rsid w:val="6D7777CF"/>
    <w:rsid w:val="6D793547"/>
    <w:rsid w:val="6D9914F3"/>
    <w:rsid w:val="6DC53200"/>
    <w:rsid w:val="6DD24A05"/>
    <w:rsid w:val="6DDB3A2E"/>
    <w:rsid w:val="6DE203A3"/>
    <w:rsid w:val="6DF332FA"/>
    <w:rsid w:val="6DF64B98"/>
    <w:rsid w:val="6E0F6CB3"/>
    <w:rsid w:val="6E7F4B8D"/>
    <w:rsid w:val="6EA01FA3"/>
    <w:rsid w:val="6EDD18B4"/>
    <w:rsid w:val="6EE40E94"/>
    <w:rsid w:val="6EF3326C"/>
    <w:rsid w:val="6F1057E5"/>
    <w:rsid w:val="6F347726"/>
    <w:rsid w:val="6F377216"/>
    <w:rsid w:val="6F525DFE"/>
    <w:rsid w:val="6F712835"/>
    <w:rsid w:val="6F9725FD"/>
    <w:rsid w:val="6FD35C33"/>
    <w:rsid w:val="703D260A"/>
    <w:rsid w:val="70431E48"/>
    <w:rsid w:val="706C7393"/>
    <w:rsid w:val="706F69BE"/>
    <w:rsid w:val="707D1C1C"/>
    <w:rsid w:val="70983BCC"/>
    <w:rsid w:val="70C42D2B"/>
    <w:rsid w:val="710C022E"/>
    <w:rsid w:val="714D0EBC"/>
    <w:rsid w:val="71777A51"/>
    <w:rsid w:val="717A726B"/>
    <w:rsid w:val="718617C5"/>
    <w:rsid w:val="71932903"/>
    <w:rsid w:val="71AF5789"/>
    <w:rsid w:val="71FE04BF"/>
    <w:rsid w:val="72353190"/>
    <w:rsid w:val="724201F3"/>
    <w:rsid w:val="72600832"/>
    <w:rsid w:val="72842772"/>
    <w:rsid w:val="72F13B80"/>
    <w:rsid w:val="73282D6F"/>
    <w:rsid w:val="732A0EDC"/>
    <w:rsid w:val="73401A9E"/>
    <w:rsid w:val="73661E78"/>
    <w:rsid w:val="73C848E1"/>
    <w:rsid w:val="73D414D7"/>
    <w:rsid w:val="73D71E49"/>
    <w:rsid w:val="73D86022"/>
    <w:rsid w:val="73F171A2"/>
    <w:rsid w:val="740F0C64"/>
    <w:rsid w:val="741144D9"/>
    <w:rsid w:val="74416441"/>
    <w:rsid w:val="749A4C4F"/>
    <w:rsid w:val="74A013B9"/>
    <w:rsid w:val="74A25132"/>
    <w:rsid w:val="74CF1C9F"/>
    <w:rsid w:val="74EF7328"/>
    <w:rsid w:val="74F81D58"/>
    <w:rsid w:val="75501031"/>
    <w:rsid w:val="75526B58"/>
    <w:rsid w:val="755D4A9F"/>
    <w:rsid w:val="757F428C"/>
    <w:rsid w:val="75F220E9"/>
    <w:rsid w:val="76915F49"/>
    <w:rsid w:val="76937428"/>
    <w:rsid w:val="76966F18"/>
    <w:rsid w:val="76A81548"/>
    <w:rsid w:val="76BE1FCB"/>
    <w:rsid w:val="76C63D22"/>
    <w:rsid w:val="76C80A05"/>
    <w:rsid w:val="76D31F1A"/>
    <w:rsid w:val="770847C9"/>
    <w:rsid w:val="776808B4"/>
    <w:rsid w:val="77CB1DE5"/>
    <w:rsid w:val="77CD6969"/>
    <w:rsid w:val="77D25D2E"/>
    <w:rsid w:val="784D7AAA"/>
    <w:rsid w:val="78542BE7"/>
    <w:rsid w:val="78C91B38"/>
    <w:rsid w:val="78D81114"/>
    <w:rsid w:val="78DD2BDC"/>
    <w:rsid w:val="78F9378E"/>
    <w:rsid w:val="78FCF98F"/>
    <w:rsid w:val="79002D6F"/>
    <w:rsid w:val="79294073"/>
    <w:rsid w:val="795409C4"/>
    <w:rsid w:val="796055BB"/>
    <w:rsid w:val="79A149AA"/>
    <w:rsid w:val="79F44681"/>
    <w:rsid w:val="7A0C6395"/>
    <w:rsid w:val="7A542DD1"/>
    <w:rsid w:val="7A552C46"/>
    <w:rsid w:val="7A6B1CFC"/>
    <w:rsid w:val="7AA96E41"/>
    <w:rsid w:val="7AB160CE"/>
    <w:rsid w:val="7AB31C4B"/>
    <w:rsid w:val="7AB94F83"/>
    <w:rsid w:val="7ACA7190"/>
    <w:rsid w:val="7AFB37ED"/>
    <w:rsid w:val="7B024B7C"/>
    <w:rsid w:val="7B294984"/>
    <w:rsid w:val="7B310FBD"/>
    <w:rsid w:val="7B407452"/>
    <w:rsid w:val="7B4C1F69"/>
    <w:rsid w:val="7BB5765B"/>
    <w:rsid w:val="7BCA6ED0"/>
    <w:rsid w:val="7BFA1CF7"/>
    <w:rsid w:val="7C0B5CB2"/>
    <w:rsid w:val="7C246D74"/>
    <w:rsid w:val="7C804C2F"/>
    <w:rsid w:val="7C9170AB"/>
    <w:rsid w:val="7CC22A1A"/>
    <w:rsid w:val="7CC7607D"/>
    <w:rsid w:val="7CF44A55"/>
    <w:rsid w:val="7D032E2D"/>
    <w:rsid w:val="7D230DDA"/>
    <w:rsid w:val="7D2D1788"/>
    <w:rsid w:val="7D3A23FC"/>
    <w:rsid w:val="7D3B666D"/>
    <w:rsid w:val="7D4F7CAB"/>
    <w:rsid w:val="7D63567A"/>
    <w:rsid w:val="7D6531A0"/>
    <w:rsid w:val="7D937D0D"/>
    <w:rsid w:val="7DBA34EC"/>
    <w:rsid w:val="7DC9372F"/>
    <w:rsid w:val="7E0D3F64"/>
    <w:rsid w:val="7E21356B"/>
    <w:rsid w:val="7E280427"/>
    <w:rsid w:val="7E290672"/>
    <w:rsid w:val="7E2B43EA"/>
    <w:rsid w:val="7E4106A7"/>
    <w:rsid w:val="7E570244"/>
    <w:rsid w:val="7EA1516E"/>
    <w:rsid w:val="7ECE2125"/>
    <w:rsid w:val="7EE35423"/>
    <w:rsid w:val="7EE8069B"/>
    <w:rsid w:val="7F1100C6"/>
    <w:rsid w:val="7F3967E1"/>
    <w:rsid w:val="7F833DB1"/>
    <w:rsid w:val="7F862A52"/>
    <w:rsid w:val="7F912972"/>
    <w:rsid w:val="7FE72478"/>
    <w:rsid w:val="B8FB2E12"/>
    <w:rsid w:val="BEDA7CA6"/>
    <w:rsid w:val="DEDDE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pPr>
    <w:rPr>
      <w:sz w:val="18"/>
      <w:szCs w:val="18"/>
    </w:rPr>
  </w:style>
  <w:style w:type="paragraph" w:styleId="6">
    <w:name w:val="Normal Indent"/>
    <w:basedOn w:val="1"/>
    <w:qFormat/>
    <w:uiPriority w:val="0"/>
    <w:pPr>
      <w:ind w:firstLine="420"/>
    </w:pPr>
    <w:rPr>
      <w:rFonts w:ascii="幼圆" w:eastAsia="幼圆"/>
      <w:sz w:val="24"/>
      <w:szCs w:val="20"/>
    </w:rPr>
  </w:style>
  <w:style w:type="paragraph" w:styleId="7">
    <w:name w:val="toa heading"/>
    <w:basedOn w:val="1"/>
    <w:next w:val="1"/>
    <w:qFormat/>
    <w:uiPriority w:val="99"/>
    <w:rPr>
      <w:rFonts w:ascii="Arial" w:hAnsi="Arial"/>
      <w:sz w:val="24"/>
    </w:rPr>
  </w:style>
  <w:style w:type="paragraph" w:styleId="8">
    <w:name w:val="annotation text"/>
    <w:basedOn w:val="1"/>
    <w:link w:val="65"/>
    <w:qFormat/>
    <w:uiPriority w:val="0"/>
    <w:pPr>
      <w:jc w:val="left"/>
    </w:pPr>
  </w:style>
  <w:style w:type="paragraph" w:styleId="9">
    <w:name w:val="Body Text"/>
    <w:basedOn w:val="1"/>
    <w:qFormat/>
    <w:uiPriority w:val="0"/>
    <w:pPr>
      <w:spacing w:after="120"/>
    </w:pPr>
    <w:rPr>
      <w:sz w:val="28"/>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99"/>
    <w:pPr>
      <w:snapToGrid w:val="0"/>
    </w:pPr>
    <w:rPr>
      <w:rFonts w:ascii="Arial" w:hAnsi="Arial" w:cs="Arial"/>
    </w:rPr>
  </w:style>
  <w:style w:type="paragraph" w:styleId="12">
    <w:name w:val="List 2"/>
    <w:basedOn w:val="1"/>
    <w:unhideWhenUsed/>
    <w:qFormat/>
    <w:uiPriority w:val="99"/>
    <w:pPr>
      <w:ind w:left="100" w:leftChars="200" w:hanging="200" w:hangingChars="200"/>
    </w:pPr>
    <w:rPr>
      <w:rFonts w:eastAsia="仿宋_GB2312"/>
      <w:spacing w:val="10"/>
      <w:sz w:val="28"/>
    </w:rPr>
  </w:style>
  <w:style w:type="paragraph" w:styleId="13">
    <w:name w:val="index 4"/>
    <w:basedOn w:val="1"/>
    <w:next w:val="1"/>
    <w:qFormat/>
    <w:uiPriority w:val="99"/>
    <w:pPr>
      <w:ind w:left="600" w:leftChars="600"/>
    </w:pPr>
  </w:style>
  <w:style w:type="paragraph" w:styleId="14">
    <w:name w:val="toc 3"/>
    <w:basedOn w:val="1"/>
    <w:next w:val="1"/>
    <w:qFormat/>
    <w:uiPriority w:val="39"/>
    <w:pPr>
      <w:ind w:left="840" w:leftChars="400"/>
    </w:pPr>
  </w:style>
  <w:style w:type="paragraph" w:styleId="15">
    <w:name w:val="Plain Text"/>
    <w:basedOn w:val="1"/>
    <w:qFormat/>
    <w:uiPriority w:val="0"/>
    <w:rPr>
      <w:rFonts w:ascii="宋体" w:hAnsi="Courier New" w:cstheme="minorBidi"/>
      <w:szCs w:val="22"/>
    </w:rPr>
  </w:style>
  <w:style w:type="paragraph" w:styleId="16">
    <w:name w:val="Date"/>
    <w:basedOn w:val="1"/>
    <w:next w:val="1"/>
    <w:qFormat/>
    <w:uiPriority w:val="0"/>
    <w:pPr>
      <w:widowControl/>
    </w:pPr>
    <w:rPr>
      <w:rFonts w:ascii="宋体" w:hAnsi="Courier New"/>
      <w:sz w:val="28"/>
    </w:rPr>
  </w:style>
  <w:style w:type="paragraph" w:styleId="17">
    <w:name w:val="Balloon Text"/>
    <w:basedOn w:val="1"/>
    <w:link w:val="43"/>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2"/>
    <w:basedOn w:val="1"/>
    <w:qFormat/>
    <w:uiPriority w:val="99"/>
    <w:pPr>
      <w:spacing w:line="340" w:lineRule="exact"/>
    </w:pPr>
    <w:rPr>
      <w:rFonts w:ascii="仿宋_GB2312" w:eastAsia="仿宋_GB2312"/>
      <w:sz w:val="28"/>
    </w:rPr>
  </w:style>
  <w:style w:type="paragraph" w:styleId="22">
    <w:name w:val="Normal (Web)"/>
    <w:basedOn w:val="1"/>
    <w:qFormat/>
    <w:uiPriority w:val="0"/>
    <w:pPr>
      <w:spacing w:beforeAutospacing="1" w:afterAutospacing="1"/>
      <w:jc w:val="left"/>
    </w:pPr>
    <w:rPr>
      <w:kern w:val="0"/>
      <w:sz w:val="24"/>
    </w:rPr>
  </w:style>
  <w:style w:type="paragraph" w:styleId="23">
    <w:name w:val="annotation subject"/>
    <w:basedOn w:val="8"/>
    <w:next w:val="8"/>
    <w:link w:val="66"/>
    <w:qFormat/>
    <w:uiPriority w:val="0"/>
    <w:rPr>
      <w:b/>
      <w:bCs/>
    </w:rPr>
  </w:style>
  <w:style w:type="paragraph" w:styleId="24">
    <w:name w:val="Body Text First Indent"/>
    <w:basedOn w:val="9"/>
    <w:next w:val="25"/>
    <w:qFormat/>
    <w:uiPriority w:val="0"/>
    <w:pPr>
      <w:ind w:firstLine="420" w:firstLineChars="100"/>
    </w:pPr>
  </w:style>
  <w:style w:type="paragraph" w:styleId="25">
    <w:name w:val="Body Text First Indent 2"/>
    <w:basedOn w:val="10"/>
    <w:next w:val="1"/>
    <w:unhideWhenUsed/>
    <w:qFormat/>
    <w:uiPriority w:val="99"/>
    <w:pPr>
      <w:ind w:firstLine="420" w:firstLineChars="200"/>
    </w:pPr>
  </w:style>
  <w:style w:type="table" w:styleId="27">
    <w:name w:val="Table Grid"/>
    <w:basedOn w:val="2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basedOn w:val="28"/>
    <w:unhideWhenUsed/>
    <w:qFormat/>
    <w:uiPriority w:val="99"/>
    <w:rPr>
      <w:color w:val="800080"/>
      <w:u w:val="single"/>
    </w:rPr>
  </w:style>
  <w:style w:type="character" w:styleId="32">
    <w:name w:val="HTML Definition"/>
    <w:basedOn w:val="28"/>
    <w:qFormat/>
    <w:uiPriority w:val="0"/>
  </w:style>
  <w:style w:type="character" w:styleId="33">
    <w:name w:val="HTML Typewriter"/>
    <w:basedOn w:val="28"/>
    <w:qFormat/>
    <w:uiPriority w:val="0"/>
    <w:rPr>
      <w:rFonts w:ascii="monospace" w:hAnsi="monospace" w:eastAsia="monospace" w:cs="monospace"/>
      <w:sz w:val="20"/>
    </w:rPr>
  </w:style>
  <w:style w:type="character" w:styleId="34">
    <w:name w:val="HTML Acronym"/>
    <w:basedOn w:val="28"/>
    <w:qFormat/>
    <w:uiPriority w:val="0"/>
  </w:style>
  <w:style w:type="character" w:styleId="35">
    <w:name w:val="HTML Variable"/>
    <w:basedOn w:val="28"/>
    <w:qFormat/>
    <w:uiPriority w:val="0"/>
  </w:style>
  <w:style w:type="character" w:styleId="36">
    <w:name w:val="Hyperlink"/>
    <w:basedOn w:val="28"/>
    <w:unhideWhenUsed/>
    <w:qFormat/>
    <w:uiPriority w:val="99"/>
    <w:rPr>
      <w:color w:val="0000FF"/>
      <w:u w:val="single"/>
    </w:rPr>
  </w:style>
  <w:style w:type="character" w:styleId="37">
    <w:name w:val="HTML Code"/>
    <w:basedOn w:val="28"/>
    <w:qFormat/>
    <w:uiPriority w:val="0"/>
    <w:rPr>
      <w:rFonts w:hint="default" w:ascii="monospace" w:hAnsi="monospace" w:eastAsia="monospace" w:cs="monospace"/>
      <w:sz w:val="20"/>
    </w:rPr>
  </w:style>
  <w:style w:type="character" w:styleId="38">
    <w:name w:val="annotation reference"/>
    <w:basedOn w:val="28"/>
    <w:qFormat/>
    <w:uiPriority w:val="0"/>
    <w:rPr>
      <w:sz w:val="21"/>
      <w:szCs w:val="21"/>
    </w:rPr>
  </w:style>
  <w:style w:type="character" w:styleId="39">
    <w:name w:val="HTML Cite"/>
    <w:basedOn w:val="28"/>
    <w:qFormat/>
    <w:uiPriority w:val="0"/>
  </w:style>
  <w:style w:type="character" w:styleId="40">
    <w:name w:val="HTML Keyboard"/>
    <w:basedOn w:val="28"/>
    <w:qFormat/>
    <w:uiPriority w:val="0"/>
    <w:rPr>
      <w:rFonts w:hint="default"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paragraph" w:customStyle="1" w:styleId="42">
    <w:name w:val="排版"/>
    <w:basedOn w:val="1"/>
    <w:next w:val="9"/>
    <w:qFormat/>
    <w:uiPriority w:val="0"/>
    <w:pPr>
      <w:spacing w:line="600" w:lineRule="exact"/>
    </w:pPr>
    <w:rPr>
      <w:rFonts w:eastAsia="华文仿宋"/>
      <w:spacing w:val="6"/>
      <w:sz w:val="32"/>
    </w:rPr>
  </w:style>
  <w:style w:type="character" w:customStyle="1" w:styleId="43">
    <w:name w:val="批注框文本 字符"/>
    <w:basedOn w:val="28"/>
    <w:link w:val="17"/>
    <w:qFormat/>
    <w:uiPriority w:val="0"/>
    <w:rPr>
      <w:kern w:val="2"/>
      <w:sz w:val="18"/>
      <w:szCs w:val="18"/>
    </w:rPr>
  </w:style>
  <w:style w:type="paragraph" w:customStyle="1" w:styleId="44">
    <w:name w:val="font5"/>
    <w:basedOn w:val="1"/>
    <w:qFormat/>
    <w:uiPriority w:val="0"/>
    <w:pPr>
      <w:widowControl/>
      <w:spacing w:before="100" w:beforeAutospacing="1" w:after="100" w:afterAutospacing="1"/>
      <w:jc w:val="left"/>
    </w:pPr>
    <w:rPr>
      <w:rFonts w:ascii="宋体" w:hAnsi="宋体" w:cs="宋体"/>
      <w:color w:val="000000"/>
      <w:kern w:val="0"/>
      <w:sz w:val="32"/>
      <w:szCs w:val="32"/>
    </w:rPr>
  </w:style>
  <w:style w:type="paragraph" w:customStyle="1" w:styleId="45">
    <w:name w:val="font6"/>
    <w:basedOn w:val="1"/>
    <w:qFormat/>
    <w:uiPriority w:val="0"/>
    <w:pPr>
      <w:widowControl/>
      <w:spacing w:before="100" w:beforeAutospacing="1" w:after="100" w:afterAutospacing="1"/>
      <w:jc w:val="left"/>
    </w:pPr>
    <w:rPr>
      <w:rFonts w:ascii="宋体" w:hAnsi="宋体" w:cs="宋体"/>
      <w:color w:val="000000"/>
      <w:kern w:val="0"/>
      <w:sz w:val="32"/>
      <w:szCs w:val="32"/>
    </w:rPr>
  </w:style>
  <w:style w:type="paragraph" w:customStyle="1" w:styleId="46">
    <w:name w:val="font7"/>
    <w:basedOn w:val="1"/>
    <w:qFormat/>
    <w:uiPriority w:val="0"/>
    <w:pPr>
      <w:widowControl/>
      <w:spacing w:before="100" w:beforeAutospacing="1" w:after="100" w:afterAutospacing="1"/>
      <w:jc w:val="left"/>
    </w:pPr>
    <w:rPr>
      <w:rFonts w:ascii="黑体" w:hAnsi="黑体" w:eastAsia="黑体" w:cs="宋体"/>
      <w:b/>
      <w:bCs/>
      <w:color w:val="000000"/>
      <w:kern w:val="0"/>
      <w:sz w:val="32"/>
      <w:szCs w:val="32"/>
    </w:rPr>
  </w:style>
  <w:style w:type="paragraph" w:customStyle="1" w:styleId="47">
    <w:name w:val="xl75"/>
    <w:basedOn w:val="1"/>
    <w:qFormat/>
    <w:uiPriority w:val="0"/>
    <w:pPr>
      <w:widowControl/>
      <w:spacing w:before="100" w:beforeAutospacing="1" w:after="100" w:afterAutospacing="1"/>
      <w:jc w:val="center"/>
    </w:pPr>
    <w:rPr>
      <w:color w:val="000000"/>
      <w:kern w:val="0"/>
      <w:sz w:val="16"/>
      <w:szCs w:val="16"/>
    </w:rPr>
  </w:style>
  <w:style w:type="paragraph" w:customStyle="1" w:styleId="48">
    <w:name w:val="xl76"/>
    <w:basedOn w:val="1"/>
    <w:qFormat/>
    <w:uiPriority w:val="0"/>
    <w:pPr>
      <w:widowControl/>
      <w:spacing w:before="100" w:beforeAutospacing="1" w:after="100" w:afterAutospacing="1"/>
      <w:jc w:val="center"/>
    </w:pPr>
    <w:rPr>
      <w:color w:val="000000"/>
      <w:kern w:val="0"/>
      <w:sz w:val="20"/>
      <w:szCs w:val="20"/>
    </w:rPr>
  </w:style>
  <w:style w:type="paragraph" w:customStyle="1" w:styleId="49">
    <w:name w:val="xl77"/>
    <w:basedOn w:val="1"/>
    <w:qFormat/>
    <w:uiPriority w:val="0"/>
    <w:pPr>
      <w:widowControl/>
      <w:pBdr>
        <w:left w:val="single" w:color="auto" w:sz="4" w:space="0"/>
        <w:bottom w:val="single" w:color="auto" w:sz="4" w:space="0"/>
      </w:pBdr>
      <w:spacing w:before="100" w:beforeAutospacing="1" w:after="100" w:afterAutospacing="1"/>
      <w:jc w:val="center"/>
    </w:pPr>
    <w:rPr>
      <w:b/>
      <w:bCs/>
      <w:color w:val="000000"/>
      <w:kern w:val="0"/>
      <w:sz w:val="32"/>
      <w:szCs w:val="32"/>
    </w:rPr>
  </w:style>
  <w:style w:type="paragraph" w:customStyle="1" w:styleId="5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color w:val="000000"/>
      <w:kern w:val="0"/>
      <w:sz w:val="32"/>
      <w:szCs w:val="32"/>
    </w:rPr>
  </w:style>
  <w:style w:type="paragraph" w:customStyle="1" w:styleId="5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2"/>
      <w:szCs w:val="32"/>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2"/>
      <w:szCs w:val="32"/>
    </w:rPr>
  </w:style>
  <w:style w:type="paragraph" w:customStyle="1" w:styleId="53">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32"/>
      <w:szCs w:val="32"/>
    </w:rPr>
  </w:style>
  <w:style w:type="paragraph" w:customStyle="1" w:styleId="54">
    <w:name w:val="xl82"/>
    <w:basedOn w:val="1"/>
    <w:qFormat/>
    <w:uiPriority w:val="0"/>
    <w:pPr>
      <w:widowControl/>
      <w:spacing w:before="100" w:beforeAutospacing="1" w:after="100" w:afterAutospacing="1"/>
      <w:jc w:val="center"/>
    </w:pPr>
    <w:rPr>
      <w:rFonts w:ascii="黑体" w:hAnsi="黑体" w:eastAsia="黑体" w:cs="宋体"/>
      <w:b/>
      <w:bCs/>
      <w:color w:val="000000"/>
      <w:kern w:val="0"/>
      <w:sz w:val="40"/>
      <w:szCs w:val="40"/>
    </w:rPr>
  </w:style>
  <w:style w:type="paragraph" w:customStyle="1" w:styleId="55">
    <w:name w:val="xl83"/>
    <w:basedOn w:val="1"/>
    <w:qFormat/>
    <w:uiPriority w:val="0"/>
    <w:pPr>
      <w:widowControl/>
      <w:spacing w:before="100" w:beforeAutospacing="1" w:after="100" w:afterAutospacing="1"/>
      <w:jc w:val="center"/>
    </w:pPr>
    <w:rPr>
      <w:b/>
      <w:bCs/>
      <w:color w:val="000000"/>
      <w:kern w:val="0"/>
      <w:sz w:val="40"/>
      <w:szCs w:val="40"/>
    </w:rPr>
  </w:style>
  <w:style w:type="paragraph" w:customStyle="1" w:styleId="56">
    <w:name w:val="xl84"/>
    <w:basedOn w:val="1"/>
    <w:qFormat/>
    <w:uiPriority w:val="0"/>
    <w:pPr>
      <w:widowControl/>
      <w:pBdr>
        <w:bottom w:val="single" w:color="auto" w:sz="4" w:space="0"/>
      </w:pBdr>
      <w:spacing w:before="100" w:beforeAutospacing="1" w:after="100" w:afterAutospacing="1"/>
      <w:jc w:val="center"/>
    </w:pPr>
    <w:rPr>
      <w:color w:val="000000"/>
      <w:kern w:val="0"/>
      <w:sz w:val="40"/>
      <w:szCs w:val="40"/>
    </w:rPr>
  </w:style>
  <w:style w:type="paragraph" w:customStyle="1" w:styleId="57">
    <w:name w:val="xl85"/>
    <w:basedOn w:val="1"/>
    <w:qFormat/>
    <w:uiPriority w:val="0"/>
    <w:pPr>
      <w:widowControl/>
      <w:spacing w:before="100" w:beforeAutospacing="1" w:after="100" w:afterAutospacing="1"/>
      <w:jc w:val="center"/>
    </w:pPr>
    <w:rPr>
      <w:color w:val="000000"/>
      <w:kern w:val="0"/>
      <w:sz w:val="40"/>
      <w:szCs w:val="40"/>
    </w:rPr>
  </w:style>
  <w:style w:type="character" w:customStyle="1" w:styleId="58">
    <w:name w:val="normal1"/>
    <w:basedOn w:val="28"/>
    <w:qFormat/>
    <w:uiPriority w:val="0"/>
    <w:rPr>
      <w:rFonts w:hint="default" w:ascii="Arial" w:hAnsi="Arial" w:cs="Arial"/>
      <w:sz w:val="21"/>
      <w:szCs w:val="21"/>
    </w:rPr>
  </w:style>
  <w:style w:type="character" w:customStyle="1" w:styleId="59">
    <w:name w:val="font11"/>
    <w:basedOn w:val="28"/>
    <w:qFormat/>
    <w:uiPriority w:val="0"/>
    <w:rPr>
      <w:rFonts w:hint="eastAsia" w:ascii="宋体" w:hAnsi="宋体" w:eastAsia="宋体" w:cs="宋体"/>
      <w:color w:val="000000"/>
      <w:sz w:val="22"/>
      <w:szCs w:val="22"/>
      <w:u w:val="none"/>
    </w:rPr>
  </w:style>
  <w:style w:type="character" w:customStyle="1" w:styleId="60">
    <w:name w:val="font01"/>
    <w:basedOn w:val="28"/>
    <w:qFormat/>
    <w:uiPriority w:val="0"/>
    <w:rPr>
      <w:rFonts w:hint="eastAsia" w:ascii="宋体" w:hAnsi="宋体" w:eastAsia="宋体" w:cs="宋体"/>
      <w:color w:val="FF0000"/>
      <w:sz w:val="22"/>
      <w:szCs w:val="22"/>
      <w:u w:val="none"/>
    </w:rPr>
  </w:style>
  <w:style w:type="character" w:customStyle="1" w:styleId="61">
    <w:name w:val="font31"/>
    <w:basedOn w:val="28"/>
    <w:qFormat/>
    <w:uiPriority w:val="0"/>
    <w:rPr>
      <w:rFonts w:hint="default" w:ascii="Times New Roman" w:hAnsi="Times New Roman" w:cs="Times New Roman"/>
      <w:color w:val="000000"/>
      <w:sz w:val="24"/>
      <w:szCs w:val="24"/>
      <w:u w:val="none"/>
    </w:rPr>
  </w:style>
  <w:style w:type="character" w:customStyle="1" w:styleId="62">
    <w:name w:val="font21"/>
    <w:basedOn w:val="28"/>
    <w:qFormat/>
    <w:uiPriority w:val="0"/>
    <w:rPr>
      <w:rFonts w:hint="eastAsia" w:ascii="宋体" w:hAnsi="宋体" w:eastAsia="宋体" w:cs="宋体"/>
      <w:color w:val="000000"/>
      <w:sz w:val="24"/>
      <w:szCs w:val="24"/>
      <w:u w:val="none"/>
    </w:rPr>
  </w:style>
  <w:style w:type="paragraph" w:customStyle="1" w:styleId="63">
    <w:name w:val="Other|1"/>
    <w:basedOn w:val="1"/>
    <w:qFormat/>
    <w:uiPriority w:val="0"/>
    <w:rPr>
      <w:rFonts w:ascii="MingLiU" w:hAnsi="MingLiU" w:eastAsia="MingLiU" w:cs="MingLiU"/>
      <w:sz w:val="20"/>
      <w:szCs w:val="20"/>
      <w:lang w:val="zh-TW" w:eastAsia="zh-TW" w:bidi="zh-TW"/>
    </w:rPr>
  </w:style>
  <w:style w:type="character" w:customStyle="1" w:styleId="64">
    <w:name w:val="标题 1 字符"/>
    <w:link w:val="2"/>
    <w:qFormat/>
    <w:uiPriority w:val="0"/>
    <w:rPr>
      <w:b/>
      <w:bCs/>
      <w:kern w:val="44"/>
      <w:sz w:val="44"/>
      <w:szCs w:val="44"/>
    </w:rPr>
  </w:style>
  <w:style w:type="character" w:customStyle="1" w:styleId="65">
    <w:name w:val="批注文字 字符"/>
    <w:basedOn w:val="28"/>
    <w:link w:val="8"/>
    <w:qFormat/>
    <w:uiPriority w:val="0"/>
    <w:rPr>
      <w:kern w:val="2"/>
      <w:sz w:val="21"/>
      <w:szCs w:val="24"/>
    </w:rPr>
  </w:style>
  <w:style w:type="character" w:customStyle="1" w:styleId="66">
    <w:name w:val="批注主题 字符"/>
    <w:basedOn w:val="65"/>
    <w:link w:val="23"/>
    <w:qFormat/>
    <w:uiPriority w:val="0"/>
    <w:rPr>
      <w:b/>
      <w:bCs/>
      <w:kern w:val="2"/>
      <w:sz w:val="21"/>
      <w:szCs w:val="24"/>
    </w:rPr>
  </w:style>
  <w:style w:type="paragraph" w:styleId="67">
    <w:name w:val="List Paragraph"/>
    <w:basedOn w:val="1"/>
    <w:unhideWhenUsed/>
    <w:qFormat/>
    <w:uiPriority w:val="99"/>
    <w:pPr>
      <w:ind w:firstLine="420" w:firstLineChars="200"/>
    </w:pPr>
  </w:style>
  <w:style w:type="character" w:customStyle="1" w:styleId="68">
    <w:name w:val="页眉 字符"/>
    <w:basedOn w:val="28"/>
    <w:link w:val="19"/>
    <w:qFormat/>
    <w:uiPriority w:val="0"/>
    <w:rPr>
      <w:kern w:val="2"/>
      <w:sz w:val="18"/>
      <w:szCs w:val="18"/>
    </w:rPr>
  </w:style>
  <w:style w:type="paragraph" w:customStyle="1" w:styleId="69">
    <w:name w:val="Table Paragraph"/>
    <w:basedOn w:val="1"/>
    <w:autoRedefine/>
    <w:qFormat/>
    <w:uiPriority w:val="1"/>
    <w:rPr>
      <w:rFonts w:ascii="宋体" w:hAnsi="宋体" w:eastAsia="宋体" w:cs="宋体"/>
    </w:rPr>
  </w:style>
  <w:style w:type="paragraph" w:customStyle="1" w:styleId="70">
    <w:name w:val="列出段落1"/>
    <w:basedOn w:val="1"/>
    <w:qFormat/>
    <w:uiPriority w:val="34"/>
    <w:pPr>
      <w:ind w:firstLine="420" w:firstLineChars="200"/>
    </w:pPr>
  </w:style>
  <w:style w:type="paragraph" w:customStyle="1" w:styleId="71">
    <w:name w:val="正文_3"/>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73">
    <w:name w:val="Table Text"/>
    <w:basedOn w:val="1"/>
    <w:semiHidden/>
    <w:qFormat/>
    <w:uiPriority w:val="0"/>
    <w:rPr>
      <w:rFonts w:ascii="宋体" w:hAnsi="宋体" w:eastAsia="宋体" w:cs="宋体"/>
      <w:sz w:val="24"/>
      <w:szCs w:val="24"/>
      <w:lang w:val="en-US" w:eastAsia="en-US" w:bidi="ar-SA"/>
    </w:rPr>
  </w:style>
  <w:style w:type="table" w:customStyle="1" w:styleId="7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F139FF-5AC7-4C74-BB91-AF291F0B26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10559</Words>
  <Characters>10968</Characters>
  <Lines>60</Lines>
  <Paragraphs>16</Paragraphs>
  <TotalTime>13</TotalTime>
  <ScaleCrop>false</ScaleCrop>
  <LinksUpToDate>false</LinksUpToDate>
  <CharactersWithSpaces>10979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2019-04-10T17:48:00Z</dcterms:created>
  <dc:creator>素培中心</dc:creator>
  <cp:lastModifiedBy>神光毓逍遥</cp:lastModifiedBy>
  <cp:lastPrinted>2022-11-14T00:54:00Z</cp:lastPrinted>
  <dcterms:modified xsi:type="dcterms:W3CDTF">2026-06-04T13:16:26Z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FE72511BA2B644FA83E1D989199A0FFB_13</vt:lpwstr>
  </property>
  <property fmtid="{D5CDD505-2E9C-101B-9397-08002B2CF9AE}" pid="4" name="KSOTemplateDocerSaveRecord">
    <vt:lpwstr>eyJoZGlkIjoiYTQwMGUzY2RmNDBkMTgzMzJjMGRiZjYzODgwZDhlNDAiLCJ1c2VySWQiOiI1OTgzMzg3MTMifQ==</vt:lpwstr>
  </property>
</Properties>
</file>