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F4875">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Theme="minorEastAsia" w:hAnsiTheme="minorEastAsia"/>
          <w:b/>
          <w:bCs/>
          <w:sz w:val="24"/>
          <w:szCs w:val="24"/>
          <w:lang w:val="en-US" w:eastAsia="zh-CN"/>
        </w:rPr>
      </w:pPr>
      <w:bookmarkStart w:id="0" w:name="_GoBack"/>
      <w:bookmarkEnd w:id="0"/>
      <w:r>
        <w:rPr>
          <w:rFonts w:hint="eastAsia" w:asciiTheme="minorEastAsia" w:hAnsiTheme="minorEastAsia"/>
          <w:b/>
          <w:bCs/>
          <w:sz w:val="24"/>
          <w:szCs w:val="24"/>
          <w:lang w:val="en-US" w:eastAsia="zh-CN"/>
        </w:rPr>
        <w:t>附件：</w:t>
      </w:r>
    </w:p>
    <w:p w14:paraId="2B5B4F94">
      <w:pPr>
        <w:pStyle w:val="5"/>
        <w:jc w:val="center"/>
        <w:rPr>
          <w:rFonts w:hint="default"/>
          <w:sz w:val="24"/>
          <w:szCs w:val="28"/>
          <w:lang w:val="en-US" w:eastAsia="zh-CN"/>
        </w:rPr>
      </w:pPr>
      <w:r>
        <w:rPr>
          <w:rFonts w:hint="eastAsia" w:asciiTheme="minorEastAsia" w:hAnsiTheme="minorEastAsia"/>
          <w:b/>
          <w:bCs/>
          <w:sz w:val="32"/>
          <w:szCs w:val="32"/>
          <w:lang w:val="en-US" w:eastAsia="zh-CN"/>
        </w:rPr>
        <w:t>招生宣传服务项目采购技术要求</w:t>
      </w:r>
    </w:p>
    <w:tbl>
      <w:tblPr>
        <w:tblStyle w:val="10"/>
        <w:tblpPr w:leftFromText="180" w:rightFromText="180" w:vertAnchor="text" w:horzAnchor="page" w:tblpXSpec="center" w:tblpY="223"/>
        <w:tblOverlap w:val="never"/>
        <w:tblW w:w="10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809"/>
        <w:gridCol w:w="681"/>
        <w:gridCol w:w="7366"/>
        <w:gridCol w:w="1238"/>
      </w:tblGrid>
      <w:tr w14:paraId="7B76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724" w:type="dxa"/>
            <w:vAlign w:val="center"/>
          </w:tcPr>
          <w:p w14:paraId="633B443D">
            <w:pPr>
              <w:spacing w:line="240" w:lineRule="auto"/>
              <w:jc w:val="center"/>
              <w:rPr>
                <w:rFonts w:cs="Times New Roman" w:asciiTheme="minorEastAsia" w:hAnsiTheme="minorEastAsia"/>
                <w:b/>
                <w:bCs/>
                <w:color w:val="auto"/>
                <w:sz w:val="21"/>
                <w:szCs w:val="21"/>
              </w:rPr>
            </w:pPr>
            <w:r>
              <w:rPr>
                <w:rFonts w:hint="eastAsia" w:cs="Times New Roman" w:asciiTheme="minorEastAsia" w:hAnsiTheme="minorEastAsia"/>
                <w:b/>
                <w:bCs/>
                <w:color w:val="auto"/>
                <w:sz w:val="21"/>
                <w:szCs w:val="21"/>
              </w:rPr>
              <w:t>序号</w:t>
            </w:r>
          </w:p>
        </w:tc>
        <w:tc>
          <w:tcPr>
            <w:tcW w:w="809" w:type="dxa"/>
            <w:vAlign w:val="center"/>
          </w:tcPr>
          <w:p w14:paraId="243B9D96">
            <w:pPr>
              <w:widowControl/>
              <w:spacing w:line="240" w:lineRule="auto"/>
              <w:jc w:val="center"/>
              <w:rPr>
                <w:rFonts w:hint="default" w:eastAsia="宋体" w:cs="Times New Roman" w:asciiTheme="minorEastAsia" w:hAnsiTheme="minorEastAsia"/>
                <w:b/>
                <w:bCs/>
                <w:color w:val="auto"/>
                <w:sz w:val="21"/>
                <w:szCs w:val="21"/>
                <w:lang w:val="en-US" w:eastAsia="zh-CN"/>
              </w:rPr>
            </w:pPr>
            <w:r>
              <w:rPr>
                <w:rFonts w:hint="eastAsia" w:cs="Times New Roman" w:asciiTheme="minorEastAsia" w:hAnsiTheme="minorEastAsia"/>
                <w:b/>
                <w:bCs/>
                <w:color w:val="auto"/>
                <w:sz w:val="21"/>
                <w:szCs w:val="21"/>
                <w:lang w:val="en-US" w:eastAsia="zh-CN"/>
              </w:rPr>
              <w:t>指标项</w:t>
            </w:r>
          </w:p>
        </w:tc>
        <w:tc>
          <w:tcPr>
            <w:tcW w:w="681" w:type="dxa"/>
            <w:vAlign w:val="center"/>
          </w:tcPr>
          <w:p w14:paraId="3AE65512">
            <w:pPr>
              <w:widowControl/>
              <w:spacing w:line="240" w:lineRule="auto"/>
              <w:jc w:val="center"/>
              <w:rPr>
                <w:rFonts w:hint="default" w:eastAsia="宋体" w:cs="Times New Roman" w:asciiTheme="minorEastAsia" w:hAnsiTheme="minorEastAsia"/>
                <w:b/>
                <w:bCs/>
                <w:color w:val="auto"/>
                <w:sz w:val="21"/>
                <w:szCs w:val="21"/>
                <w:lang w:val="en-US" w:eastAsia="zh-CN"/>
              </w:rPr>
            </w:pPr>
            <w:r>
              <w:rPr>
                <w:rFonts w:hint="eastAsia" w:cs="Times New Roman" w:asciiTheme="minorEastAsia" w:hAnsiTheme="minorEastAsia"/>
                <w:b/>
                <w:bCs/>
                <w:color w:val="auto"/>
                <w:sz w:val="21"/>
                <w:szCs w:val="21"/>
                <w:lang w:val="en-US" w:eastAsia="zh-CN"/>
              </w:rPr>
              <w:t>重要性</w:t>
            </w:r>
          </w:p>
        </w:tc>
        <w:tc>
          <w:tcPr>
            <w:tcW w:w="7366" w:type="dxa"/>
            <w:vAlign w:val="center"/>
          </w:tcPr>
          <w:p w14:paraId="4D5CAE54">
            <w:pPr>
              <w:widowControl/>
              <w:spacing w:line="240" w:lineRule="auto"/>
              <w:jc w:val="center"/>
              <w:rPr>
                <w:rFonts w:hint="default" w:eastAsia="宋体" w:cs="Times New Roman" w:asciiTheme="minorEastAsia" w:hAnsiTheme="minorEastAsia"/>
                <w:b/>
                <w:bCs/>
                <w:color w:val="auto"/>
                <w:sz w:val="21"/>
                <w:szCs w:val="21"/>
                <w:lang w:val="en-US" w:eastAsia="zh-CN"/>
              </w:rPr>
            </w:pPr>
            <w:r>
              <w:rPr>
                <w:rFonts w:hint="eastAsia" w:cs="Times New Roman" w:asciiTheme="minorEastAsia" w:hAnsiTheme="minorEastAsia"/>
                <w:b/>
                <w:bCs/>
                <w:color w:val="auto"/>
                <w:sz w:val="21"/>
                <w:szCs w:val="21"/>
                <w:lang w:val="en-US" w:eastAsia="zh-CN"/>
              </w:rPr>
              <w:t>指标要求</w:t>
            </w:r>
          </w:p>
        </w:tc>
        <w:tc>
          <w:tcPr>
            <w:tcW w:w="1238" w:type="dxa"/>
            <w:vAlign w:val="center"/>
          </w:tcPr>
          <w:p w14:paraId="3F76785E">
            <w:pPr>
              <w:widowControl/>
              <w:spacing w:line="360" w:lineRule="auto"/>
              <w:jc w:val="center"/>
              <w:rPr>
                <w:rFonts w:hint="eastAsia" w:cs="Times New Roman" w:asciiTheme="minorEastAsia" w:hAnsiTheme="minorEastAsia"/>
                <w:b/>
                <w:bCs/>
                <w:color w:val="auto"/>
                <w:sz w:val="21"/>
                <w:szCs w:val="21"/>
                <w:lang w:val="en-US" w:eastAsia="zh-CN"/>
              </w:rPr>
            </w:pPr>
            <w:r>
              <w:rPr>
                <w:rFonts w:hint="eastAsia" w:ascii="宋体" w:hAnsi="宋体"/>
                <w:b/>
                <w:bCs/>
                <w:sz w:val="21"/>
                <w:szCs w:val="21"/>
              </w:rPr>
              <w:t>证明材料要求</w:t>
            </w:r>
          </w:p>
        </w:tc>
      </w:tr>
      <w:tr w14:paraId="5944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vAlign w:val="center"/>
          </w:tcPr>
          <w:p w14:paraId="494B90AE">
            <w:pPr>
              <w:spacing w:line="240" w:lineRule="auto"/>
              <w:jc w:val="center"/>
              <w:rPr>
                <w:rFonts w:cs="Times New Roman" w:asciiTheme="minorEastAsia" w:hAnsiTheme="minorEastAsia"/>
                <w:color w:val="auto"/>
                <w:sz w:val="21"/>
                <w:szCs w:val="21"/>
              </w:rPr>
            </w:pPr>
            <w:r>
              <w:rPr>
                <w:rFonts w:hint="eastAsia" w:ascii="宋体" w:hAnsi="宋体"/>
                <w:sz w:val="21"/>
                <w:szCs w:val="21"/>
              </w:rPr>
              <w:t>1</w:t>
            </w:r>
          </w:p>
        </w:tc>
        <w:tc>
          <w:tcPr>
            <w:tcW w:w="809" w:type="dxa"/>
            <w:vAlign w:val="center"/>
          </w:tcPr>
          <w:p w14:paraId="42F1141B">
            <w:pPr>
              <w:widowControl/>
              <w:spacing w:line="240" w:lineRule="auto"/>
              <w:jc w:val="center"/>
              <w:rPr>
                <w:rFonts w:cs="Times New Roman" w:asciiTheme="minorEastAsia" w:hAnsiTheme="minorEastAsia"/>
                <w:color w:val="auto"/>
                <w:sz w:val="21"/>
                <w:szCs w:val="21"/>
              </w:rPr>
            </w:pPr>
            <w:r>
              <w:rPr>
                <w:rFonts w:hint="eastAsia" w:ascii="宋体" w:hAnsi="宋体"/>
                <w:b w:val="0"/>
                <w:bCs/>
                <w:sz w:val="21"/>
                <w:szCs w:val="21"/>
              </w:rPr>
              <w:t>基础功能</w:t>
            </w:r>
          </w:p>
        </w:tc>
        <w:tc>
          <w:tcPr>
            <w:tcW w:w="681" w:type="dxa"/>
            <w:vAlign w:val="center"/>
          </w:tcPr>
          <w:p w14:paraId="4A4E1853">
            <w:pPr>
              <w:widowControl/>
              <w:spacing w:line="240" w:lineRule="auto"/>
              <w:jc w:val="center"/>
              <w:rPr>
                <w:rFonts w:hint="default" w:cs="Times New Roman" w:asciiTheme="minorEastAsia" w:hAnsiTheme="minorEastAsia" w:eastAsiaTheme="minorEastAsia"/>
                <w:color w:val="auto"/>
                <w:sz w:val="21"/>
                <w:szCs w:val="21"/>
                <w:lang w:val="en-US" w:eastAsia="zh-CN"/>
              </w:rPr>
            </w:pPr>
            <w:r>
              <w:rPr>
                <w:rFonts w:ascii="宋体" w:hAnsi="宋体"/>
                <w:sz w:val="21"/>
                <w:szCs w:val="21"/>
              </w:rPr>
              <w:t>#</w:t>
            </w:r>
          </w:p>
        </w:tc>
        <w:tc>
          <w:tcPr>
            <w:tcW w:w="7366" w:type="dxa"/>
            <w:vAlign w:val="center"/>
          </w:tcPr>
          <w:p w14:paraId="0F09CE1B">
            <w:pPr>
              <w:widowControl/>
              <w:spacing w:line="240" w:lineRule="auto"/>
              <w:jc w:val="left"/>
              <w:rPr>
                <w:rFonts w:ascii="宋体" w:hAnsi="宋体"/>
                <w:b/>
                <w:sz w:val="21"/>
                <w:szCs w:val="21"/>
              </w:rPr>
            </w:pPr>
            <w:r>
              <w:rPr>
                <w:rFonts w:hint="eastAsia" w:ascii="宋体" w:hAnsi="宋体"/>
                <w:b/>
                <w:sz w:val="21"/>
                <w:szCs w:val="21"/>
              </w:rPr>
              <w:t>（一）仿真运营协同实训模块</w:t>
            </w:r>
          </w:p>
          <w:p w14:paraId="11B4A752">
            <w:pPr>
              <w:widowControl/>
              <w:spacing w:line="240" w:lineRule="auto"/>
              <w:jc w:val="left"/>
              <w:rPr>
                <w:rFonts w:ascii="宋体" w:hAnsi="宋体" w:eastAsia="宋体"/>
                <w:sz w:val="21"/>
                <w:szCs w:val="21"/>
              </w:rPr>
            </w:pPr>
            <w:r>
              <w:rPr>
                <w:rFonts w:hint="eastAsia" w:ascii="宋体" w:hAnsi="宋体"/>
                <w:sz w:val="21"/>
                <w:szCs w:val="21"/>
              </w:rPr>
              <w:t>1、系统架构：软件需为BS架构，可部署于多种主流操作系统，并适配各种尺寸浏览器；软件需本地服务器，可自由添加账号，数量不限。</w:t>
            </w:r>
          </w:p>
          <w:p w14:paraId="686A8451">
            <w:pPr>
              <w:widowControl/>
              <w:spacing w:line="240" w:lineRule="auto"/>
              <w:jc w:val="left"/>
              <w:rPr>
                <w:rFonts w:ascii="宋体" w:hAnsi="宋体"/>
                <w:sz w:val="21"/>
                <w:szCs w:val="21"/>
              </w:rPr>
            </w:pPr>
            <w:r>
              <w:rPr>
                <w:rFonts w:hint="eastAsia" w:ascii="宋体" w:hAnsi="宋体"/>
                <w:sz w:val="21"/>
                <w:szCs w:val="21"/>
              </w:rPr>
              <w:t>2、管理员菜单管理：能够对功能模块进行编辑和删除，至少包括菜单管理、角色管理、赛局管理、等模块。</w:t>
            </w:r>
          </w:p>
          <w:p w14:paraId="19325B73">
            <w:pPr>
              <w:widowControl/>
              <w:spacing w:line="240" w:lineRule="auto"/>
              <w:jc w:val="left"/>
              <w:rPr>
                <w:rFonts w:ascii="宋体" w:hAnsi="宋体"/>
                <w:sz w:val="21"/>
                <w:szCs w:val="21"/>
              </w:rPr>
            </w:pPr>
            <w:r>
              <w:rPr>
                <w:rFonts w:hint="eastAsia" w:ascii="宋体" w:hAnsi="宋体"/>
                <w:sz w:val="21"/>
                <w:szCs w:val="21"/>
              </w:rPr>
              <w:t>3、用户管理：可对学生登录账号进行设置，可以单个新增或批量导入Excel用户数据，支持对账号进行分组。能够新增教师账号及密码，并能够对管理角色进行授权。</w:t>
            </w:r>
          </w:p>
          <w:p w14:paraId="2C5C2F4A">
            <w:pPr>
              <w:widowControl/>
              <w:spacing w:line="240" w:lineRule="auto"/>
              <w:jc w:val="left"/>
              <w:rPr>
                <w:rFonts w:ascii="宋体" w:hAnsi="宋体" w:eastAsia="宋体"/>
                <w:sz w:val="21"/>
                <w:szCs w:val="21"/>
              </w:rPr>
            </w:pPr>
            <w:r>
              <w:rPr>
                <w:rFonts w:hint="eastAsia" w:ascii="宋体" w:hAnsi="宋体"/>
                <w:sz w:val="21"/>
                <w:szCs w:val="21"/>
              </w:rPr>
              <w:t>4、管理员基本功能：支持供应链比赛，并对赛局的赛局信息进行配置和发布；支持创建案例并进行配置和分发；支持对品类参数、企业经营信息、招标信息、评分标准、特殊事件的发生次数及间隔事件进行设置、绩效规则、借贷规则、原料供应商信息、原料信息、市场需求和消费者需求进行配置。</w:t>
            </w:r>
          </w:p>
          <w:p w14:paraId="1E02E386">
            <w:pPr>
              <w:widowControl/>
              <w:spacing w:line="240" w:lineRule="auto"/>
              <w:jc w:val="left"/>
              <w:rPr>
                <w:rFonts w:ascii="宋体" w:hAnsi="宋体"/>
                <w:sz w:val="21"/>
                <w:szCs w:val="21"/>
              </w:rPr>
            </w:pPr>
            <w:r>
              <w:rPr>
                <w:rFonts w:hint="eastAsia" w:ascii="宋体" w:hAnsi="宋体"/>
                <w:sz w:val="21"/>
                <w:szCs w:val="21"/>
              </w:rPr>
              <w:t>5、采购和生产模板配置：支持新增、删除或编辑采购契约模板。支持新增、删除或编辑生产线，可配置内容至少包含建设周期、建设成本、产能信息，并支持设置代工服务。</w:t>
            </w:r>
          </w:p>
          <w:p w14:paraId="6629D9E7">
            <w:pPr>
              <w:widowControl/>
              <w:spacing w:line="240" w:lineRule="auto"/>
              <w:jc w:val="left"/>
              <w:rPr>
                <w:rFonts w:ascii="宋体" w:hAnsi="宋体"/>
                <w:sz w:val="21"/>
                <w:szCs w:val="21"/>
              </w:rPr>
            </w:pPr>
            <w:r>
              <w:rPr>
                <w:rFonts w:hint="eastAsia" w:ascii="宋体" w:hAnsi="宋体"/>
                <w:sz w:val="21"/>
                <w:szCs w:val="21"/>
              </w:rPr>
              <w:t>6、运输和仓储配置：支持编辑运输工具并配置载具信息，支持代运服务，支持配置运输类型、运输速度、运行基价等；支持对仓储容积、发货能力、建设成本、配送时效及成本、超限成本等进行配置。</w:t>
            </w:r>
          </w:p>
          <w:p w14:paraId="0611B2F5">
            <w:pPr>
              <w:widowControl/>
              <w:spacing w:line="240" w:lineRule="auto"/>
              <w:jc w:val="left"/>
              <w:rPr>
                <w:rFonts w:ascii="宋体" w:hAnsi="宋体" w:eastAsia="宋体"/>
                <w:sz w:val="21"/>
                <w:szCs w:val="21"/>
              </w:rPr>
            </w:pPr>
            <w:r>
              <w:rPr>
                <w:rFonts w:hint="eastAsia" w:ascii="宋体" w:hAnsi="宋体"/>
                <w:sz w:val="21"/>
                <w:szCs w:val="21"/>
              </w:rPr>
              <w:t>7、活动和事件管理：能够新增、编辑或删除活动，可配置内容至少包含活动类型、活动收益和活动成本等；能够配置特殊事件，可配置内容至少包含事件类型、通知时间及持续时间等。</w:t>
            </w:r>
          </w:p>
          <w:p w14:paraId="2978E9FD">
            <w:pPr>
              <w:widowControl/>
              <w:spacing w:line="240" w:lineRule="auto"/>
              <w:jc w:val="left"/>
              <w:rPr>
                <w:rFonts w:ascii="宋体" w:hAnsi="宋体"/>
                <w:sz w:val="21"/>
                <w:szCs w:val="21"/>
              </w:rPr>
            </w:pPr>
            <w:r>
              <w:rPr>
                <w:rFonts w:hint="eastAsia" w:ascii="宋体" w:hAnsi="宋体"/>
                <w:sz w:val="21"/>
                <w:szCs w:val="21"/>
              </w:rPr>
              <w:t>8、案例及赛局管理：系统需支持自由创建教学案例，并利用已创建案例编辑和发布赛局。能够对赛局模式、企业数量、运行时间、运行周期、账号角色及账号组进行设置。赛局结束后可将同一赛局所有市场及队伍的成绩进行分析及导出。</w:t>
            </w:r>
          </w:p>
          <w:p w14:paraId="14083ACE">
            <w:pPr>
              <w:widowControl/>
              <w:spacing w:line="240" w:lineRule="auto"/>
              <w:jc w:val="left"/>
              <w:rPr>
                <w:rFonts w:ascii="宋体" w:hAnsi="宋体" w:eastAsia="宋体"/>
                <w:color w:val="FF0000"/>
                <w:sz w:val="21"/>
                <w:szCs w:val="21"/>
              </w:rPr>
            </w:pPr>
            <w:r>
              <w:rPr>
                <w:rFonts w:hint="eastAsia" w:ascii="宋体" w:hAnsi="宋体"/>
                <w:sz w:val="21"/>
                <w:szCs w:val="21"/>
              </w:rPr>
              <w:t>9、区域管理：系统需内置全国300个以上的城市数据，包含区域类型及物流坐标。支持对每个城市的运输方式进行设置，内置至少一套标准化案例数据。</w:t>
            </w:r>
          </w:p>
          <w:p w14:paraId="007AD92E">
            <w:pPr>
              <w:widowControl/>
              <w:spacing w:line="240" w:lineRule="auto"/>
              <w:jc w:val="left"/>
              <w:rPr>
                <w:rFonts w:ascii="宋体" w:hAnsi="宋体" w:eastAsia="宋体"/>
                <w:sz w:val="21"/>
                <w:szCs w:val="21"/>
              </w:rPr>
            </w:pPr>
            <w:r>
              <w:rPr>
                <w:rFonts w:hint="eastAsia" w:ascii="宋体" w:hAnsi="宋体"/>
                <w:sz w:val="21"/>
                <w:szCs w:val="21"/>
              </w:rPr>
              <w:t>10、系统能够自动根据案例配置参数，动态生成区域数据、品类数据、营销报价等；系统能够自动生成产品区域销售额列表和产品销售地区热力图，热力图以中国地图进行展示，用不同颜色对省份进行标记，可点击每个省查看该省的区域销售额。</w:t>
            </w:r>
          </w:p>
          <w:p w14:paraId="13DD95AE">
            <w:pPr>
              <w:widowControl/>
              <w:spacing w:line="240" w:lineRule="auto"/>
              <w:jc w:val="left"/>
              <w:rPr>
                <w:rFonts w:ascii="宋体" w:hAnsi="宋体"/>
                <w:b/>
                <w:sz w:val="21"/>
                <w:szCs w:val="21"/>
              </w:rPr>
            </w:pPr>
            <w:r>
              <w:rPr>
                <w:rFonts w:hint="eastAsia" w:ascii="宋体" w:hAnsi="宋体"/>
                <w:sz w:val="21"/>
                <w:szCs w:val="21"/>
              </w:rPr>
              <w:t>（二）</w:t>
            </w:r>
            <w:r>
              <w:rPr>
                <w:rFonts w:hint="eastAsia" w:ascii="宋体" w:hAnsi="宋体"/>
                <w:b/>
                <w:sz w:val="21"/>
                <w:szCs w:val="21"/>
              </w:rPr>
              <w:t>经营决策分析实训模块</w:t>
            </w:r>
          </w:p>
          <w:p w14:paraId="11124477">
            <w:pPr>
              <w:widowControl/>
              <w:spacing w:line="240" w:lineRule="auto"/>
              <w:jc w:val="left"/>
              <w:rPr>
                <w:rFonts w:ascii="宋体" w:hAnsi="宋体"/>
                <w:sz w:val="21"/>
                <w:szCs w:val="21"/>
              </w:rPr>
            </w:pPr>
            <w:r>
              <w:rPr>
                <w:rFonts w:hint="eastAsia" w:ascii="宋体" w:hAnsi="宋体"/>
                <w:sz w:val="21"/>
                <w:szCs w:val="21"/>
              </w:rPr>
              <w:t>11、系统架构：软件需为BS架构，可部署于多种主流操作系统，并适配各种尺寸浏览器；软件需本地服务器，可自由添加账号，数量不限。</w:t>
            </w:r>
          </w:p>
          <w:p w14:paraId="41788049">
            <w:pPr>
              <w:widowControl/>
              <w:spacing w:line="240" w:lineRule="auto"/>
              <w:jc w:val="left"/>
              <w:rPr>
                <w:rFonts w:ascii="宋体" w:hAnsi="宋体"/>
                <w:sz w:val="21"/>
                <w:szCs w:val="21"/>
              </w:rPr>
            </w:pPr>
            <w:r>
              <w:rPr>
                <w:rFonts w:hint="eastAsia" w:ascii="宋体" w:hAnsi="宋体"/>
                <w:sz w:val="21"/>
                <w:szCs w:val="21"/>
              </w:rPr>
              <w:t>12、系统需以供应链末端的快递运营管理理论为基础，具备经营决策、处理中心管理、网点管理三大核心功能。</w:t>
            </w:r>
          </w:p>
          <w:p w14:paraId="322CE5E3">
            <w:pPr>
              <w:widowControl/>
              <w:spacing w:line="240" w:lineRule="auto"/>
              <w:rPr>
                <w:rFonts w:ascii="宋体" w:hAnsi="宋体" w:eastAsia="宋体"/>
                <w:color w:val="FF0000"/>
                <w:sz w:val="21"/>
                <w:szCs w:val="21"/>
              </w:rPr>
            </w:pPr>
            <w:r>
              <w:rPr>
                <w:rFonts w:hint="eastAsia" w:ascii="宋体" w:hAnsi="宋体"/>
                <w:sz w:val="21"/>
                <w:szCs w:val="21"/>
              </w:rPr>
              <w:t>13、系统需集成大数据分析、机器学习预测（用于业务量预测、动态路由调整）、优化算法（用于路径规划、资源调度）及数字孪生技术（构建虚拟运营环境）。</w:t>
            </w:r>
          </w:p>
          <w:p w14:paraId="6ADA2C1F">
            <w:pPr>
              <w:widowControl/>
              <w:spacing w:line="240" w:lineRule="auto"/>
              <w:jc w:val="left"/>
              <w:rPr>
                <w:rFonts w:ascii="宋体" w:hAnsi="宋体"/>
                <w:b/>
                <w:bCs/>
                <w:sz w:val="21"/>
                <w:szCs w:val="21"/>
              </w:rPr>
            </w:pPr>
            <w:r>
              <w:rPr>
                <w:rFonts w:hint="eastAsia" w:ascii="宋体" w:hAnsi="宋体"/>
                <w:b/>
                <w:bCs/>
                <w:sz w:val="21"/>
                <w:szCs w:val="21"/>
              </w:rPr>
              <w:t>（三）智慧生产3D仿真模型库</w:t>
            </w:r>
          </w:p>
          <w:p w14:paraId="7C713C4E">
            <w:pPr>
              <w:widowControl/>
              <w:spacing w:line="240" w:lineRule="auto"/>
              <w:jc w:val="left"/>
              <w:rPr>
                <w:rFonts w:ascii="宋体" w:hAnsi="宋体"/>
                <w:sz w:val="21"/>
                <w:szCs w:val="21"/>
              </w:rPr>
            </w:pPr>
            <w:r>
              <w:rPr>
                <w:rFonts w:hint="eastAsia" w:ascii="宋体" w:hAnsi="宋体"/>
                <w:sz w:val="21"/>
                <w:szCs w:val="21"/>
              </w:rPr>
              <w:t>14、软件系统为PC客户端，可安装于教师电脑，通过加密狗授权进行授权访问。提供软件客户端安装包，提供1个授权锁，支持在不同电脑上通过授权书使用该软件。</w:t>
            </w:r>
          </w:p>
          <w:p w14:paraId="4582FA1E">
            <w:pPr>
              <w:widowControl/>
              <w:spacing w:line="240" w:lineRule="auto"/>
              <w:jc w:val="left"/>
              <w:rPr>
                <w:rFonts w:hint="eastAsia" w:asciiTheme="minorHAnsi" w:hAnsiTheme="minorHAnsi" w:eastAsiaTheme="minorEastAsia" w:cstheme="minorBidi"/>
                <w:kern w:val="2"/>
                <w:sz w:val="21"/>
                <w:szCs w:val="22"/>
                <w:lang w:val="en-US" w:eastAsia="zh-CN" w:bidi="ar-SA"/>
              </w:rPr>
            </w:pPr>
            <w:r>
              <w:rPr>
                <w:rFonts w:hint="eastAsia" w:ascii="宋体" w:hAnsi="宋体"/>
                <w:sz w:val="21"/>
                <w:szCs w:val="21"/>
              </w:rPr>
              <w:t>15、系统需支持直接从云端设备库中选择机器人、物流等设备模块进行仿真调试；支持针对生产系统的</w:t>
            </w:r>
            <w:r>
              <w:rPr>
                <w:rFonts w:ascii="宋体" w:hAnsi="宋体"/>
                <w:sz w:val="21"/>
                <w:szCs w:val="21"/>
              </w:rPr>
              <w:t>3D及2D的建模和动态仿真分析，可以计算生产效率、工时节拍产能、设备利用率，可以针对瓶颈生产环节输出优化方案</w:t>
            </w:r>
            <w:r>
              <w:rPr>
                <w:rFonts w:hint="eastAsia" w:ascii="宋体" w:hAnsi="宋体"/>
                <w:sz w:val="21"/>
                <w:szCs w:val="21"/>
              </w:rPr>
              <w:t>。</w:t>
            </w:r>
          </w:p>
        </w:tc>
        <w:tc>
          <w:tcPr>
            <w:tcW w:w="1238" w:type="dxa"/>
            <w:vAlign w:val="center"/>
          </w:tcPr>
          <w:p w14:paraId="3C0D1CE4">
            <w:pPr>
              <w:widowControl/>
              <w:spacing w:line="360" w:lineRule="auto"/>
              <w:jc w:val="left"/>
              <w:rPr>
                <w:rFonts w:hint="default" w:ascii="宋体" w:hAnsi="宋体" w:eastAsia="宋体"/>
                <w:sz w:val="21"/>
                <w:szCs w:val="21"/>
                <w:lang w:val="en-US" w:eastAsia="zh-CN"/>
              </w:rPr>
            </w:pPr>
            <w:r>
              <w:rPr>
                <w:rFonts w:hint="eastAsia" w:ascii="宋体" w:hAnsi="宋体" w:cs="Times New Roman"/>
                <w:color w:val="auto"/>
                <w:sz w:val="21"/>
                <w:szCs w:val="21"/>
                <w:lang w:val="en-US" w:eastAsia="zh-CN"/>
              </w:rPr>
              <w:t>本项目需</w:t>
            </w:r>
            <w:r>
              <w:rPr>
                <w:rFonts w:hint="eastAsia" w:ascii="宋体" w:hAnsi="宋体" w:cs="Times New Roman"/>
                <w:color w:val="auto"/>
                <w:sz w:val="21"/>
                <w:szCs w:val="21"/>
              </w:rPr>
              <w:t>现场演示</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请自备电脑，指派专业人员前来投标。</w:t>
            </w:r>
          </w:p>
        </w:tc>
      </w:tr>
      <w:tr w14:paraId="4732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vAlign w:val="center"/>
          </w:tcPr>
          <w:p w14:paraId="23AB4CD8">
            <w:pPr>
              <w:spacing w:line="240" w:lineRule="auto"/>
              <w:jc w:val="center"/>
              <w:rPr>
                <w:rFonts w:hint="eastAsia" w:eastAsia="宋体" w:cs="Times New Roman" w:asciiTheme="minorEastAsia" w:hAnsiTheme="minorEastAsia"/>
                <w:color w:val="auto"/>
                <w:sz w:val="21"/>
                <w:szCs w:val="21"/>
                <w:lang w:val="en-US" w:eastAsia="zh-CN"/>
              </w:rPr>
            </w:pPr>
            <w:r>
              <w:rPr>
                <w:rFonts w:hint="eastAsia" w:cs="Times New Roman" w:asciiTheme="minorEastAsia" w:hAnsiTheme="minorEastAsia"/>
                <w:color w:val="auto"/>
                <w:sz w:val="21"/>
                <w:szCs w:val="21"/>
                <w:lang w:val="en-US" w:eastAsia="zh-CN"/>
              </w:rPr>
              <w:t>2</w:t>
            </w:r>
          </w:p>
        </w:tc>
        <w:tc>
          <w:tcPr>
            <w:tcW w:w="809" w:type="dxa"/>
            <w:shd w:val="clear" w:color="auto" w:fill="auto"/>
            <w:vAlign w:val="center"/>
          </w:tcPr>
          <w:p w14:paraId="328D5015">
            <w:pPr>
              <w:widowControl/>
              <w:spacing w:line="240" w:lineRule="auto"/>
              <w:jc w:val="center"/>
              <w:rPr>
                <w:rFonts w:hint="default" w:cs="Times New Roman" w:asciiTheme="minorEastAsia" w:hAnsiTheme="minorEastAsia" w:eastAsiaTheme="minorEastAsia"/>
                <w:color w:val="auto"/>
                <w:kern w:val="2"/>
                <w:sz w:val="21"/>
                <w:szCs w:val="21"/>
                <w:lang w:val="en-US" w:eastAsia="zh-CN" w:bidi="ar-SA"/>
              </w:rPr>
            </w:pPr>
            <w:r>
              <w:rPr>
                <w:rFonts w:hint="eastAsia" w:ascii="宋体" w:hAnsi="宋体"/>
                <w:b w:val="0"/>
                <w:bCs/>
                <w:sz w:val="21"/>
                <w:szCs w:val="21"/>
              </w:rPr>
              <w:t>实训功能</w:t>
            </w:r>
          </w:p>
        </w:tc>
        <w:tc>
          <w:tcPr>
            <w:tcW w:w="681" w:type="dxa"/>
            <w:shd w:val="clear" w:color="auto" w:fill="auto"/>
            <w:vAlign w:val="center"/>
          </w:tcPr>
          <w:p w14:paraId="0B3554EA">
            <w:pPr>
              <w:widowControl/>
              <w:spacing w:line="240" w:lineRule="auto"/>
              <w:jc w:val="center"/>
              <w:rPr>
                <w:rFonts w:cs="Times New Roman" w:asciiTheme="minorEastAsia" w:hAnsiTheme="minorEastAsia" w:eastAsiaTheme="minorEastAsia"/>
                <w:color w:val="auto"/>
                <w:kern w:val="2"/>
                <w:sz w:val="21"/>
                <w:szCs w:val="21"/>
                <w:lang w:val="en-US" w:eastAsia="zh-CN" w:bidi="ar-SA"/>
              </w:rPr>
            </w:pPr>
            <w:r>
              <w:rPr>
                <w:rFonts w:ascii="宋体" w:hAnsi="宋体"/>
                <w:sz w:val="21"/>
                <w:szCs w:val="21"/>
              </w:rPr>
              <w:t>#</w:t>
            </w:r>
          </w:p>
        </w:tc>
        <w:tc>
          <w:tcPr>
            <w:tcW w:w="7366" w:type="dxa"/>
            <w:shd w:val="clear" w:color="auto" w:fill="auto"/>
            <w:vAlign w:val="center"/>
          </w:tcPr>
          <w:p w14:paraId="1271A105">
            <w:pPr>
              <w:widowControl/>
              <w:spacing w:line="240" w:lineRule="auto"/>
              <w:jc w:val="left"/>
              <w:rPr>
                <w:rFonts w:ascii="宋体" w:hAnsi="宋体"/>
                <w:b/>
                <w:sz w:val="21"/>
                <w:szCs w:val="21"/>
              </w:rPr>
            </w:pPr>
            <w:r>
              <w:rPr>
                <w:rFonts w:hint="eastAsia" w:ascii="宋体" w:hAnsi="宋体"/>
                <w:b/>
                <w:sz w:val="21"/>
                <w:szCs w:val="21"/>
              </w:rPr>
              <w:t>（一）仿真运营协同实训模块</w:t>
            </w:r>
          </w:p>
          <w:p w14:paraId="27988A81">
            <w:pPr>
              <w:widowControl/>
              <w:spacing w:line="240" w:lineRule="auto"/>
              <w:jc w:val="left"/>
              <w:rPr>
                <w:rFonts w:ascii="宋体" w:hAnsi="宋体"/>
                <w:sz w:val="21"/>
                <w:szCs w:val="21"/>
              </w:rPr>
            </w:pPr>
            <w:r>
              <w:rPr>
                <w:rFonts w:hint="eastAsia" w:ascii="宋体" w:hAnsi="宋体"/>
                <w:sz w:val="21"/>
                <w:szCs w:val="21"/>
              </w:rPr>
              <w:t>1、系统需支持新建多个产品并发布，可以对发布的产品进行产品定价和上架销售。系统预设产品上架销售保护期，在规定时间内不允许中止销售或下架。</w:t>
            </w:r>
          </w:p>
          <w:p w14:paraId="0E21C4FC">
            <w:pPr>
              <w:widowControl/>
              <w:spacing w:line="240" w:lineRule="auto"/>
              <w:jc w:val="left"/>
              <w:rPr>
                <w:rFonts w:ascii="宋体" w:hAnsi="宋体"/>
                <w:sz w:val="21"/>
                <w:szCs w:val="21"/>
              </w:rPr>
            </w:pPr>
            <w:r>
              <w:rPr>
                <w:rFonts w:hint="eastAsia" w:ascii="宋体" w:hAnsi="宋体"/>
                <w:sz w:val="21"/>
                <w:szCs w:val="21"/>
              </w:rPr>
              <w:t>2、系统需具有采购市场，可以查看每个原料的信息及合同条款，支持选择多个原材料客户进行签约并可以自由选择签约条款，系统可自动计算最低交易金额。</w:t>
            </w:r>
          </w:p>
          <w:p w14:paraId="47CA3E70">
            <w:pPr>
              <w:widowControl/>
              <w:spacing w:line="240" w:lineRule="auto"/>
              <w:jc w:val="left"/>
              <w:rPr>
                <w:rFonts w:ascii="宋体" w:hAnsi="宋体"/>
                <w:b/>
                <w:bCs/>
                <w:sz w:val="21"/>
                <w:szCs w:val="21"/>
              </w:rPr>
            </w:pPr>
            <w:r>
              <w:rPr>
                <w:rFonts w:hint="eastAsia" w:ascii="宋体" w:hAnsi="宋体"/>
                <w:b/>
                <w:bCs/>
                <w:sz w:val="21"/>
                <w:szCs w:val="21"/>
              </w:rPr>
              <w:t>★3、系统需具备直接采购、契约采购、加急采购等多种采购方式。支持分批采购与分批供货。支持智能采购和手动采购，智能采购可调用本地智能算法客户端进行采购计划的自动生成。</w:t>
            </w:r>
          </w:p>
          <w:p w14:paraId="44A8731A">
            <w:pPr>
              <w:widowControl/>
              <w:spacing w:line="240" w:lineRule="auto"/>
              <w:jc w:val="left"/>
              <w:rPr>
                <w:rFonts w:ascii="宋体" w:hAnsi="宋体"/>
                <w:sz w:val="21"/>
                <w:szCs w:val="21"/>
              </w:rPr>
            </w:pPr>
            <w:r>
              <w:rPr>
                <w:rFonts w:hint="eastAsia" w:ascii="宋体" w:hAnsi="宋体"/>
                <w:sz w:val="21"/>
                <w:szCs w:val="21"/>
              </w:rPr>
              <w:t>4、系统需支持至少5种不同规格的生产线，每种产线的成本、产能、良品率、建设周期等数据均不相同。可以同时建设多条生产线，建设完成后，建设费用需作为固定资产列入财务报表</w:t>
            </w:r>
            <w:r>
              <w:rPr>
                <w:rFonts w:hint="eastAsia" w:ascii="宋体" w:hAnsi="宋体"/>
                <w:b/>
                <w:bCs/>
                <w:sz w:val="21"/>
                <w:szCs w:val="21"/>
              </w:rPr>
              <w:t>。</w:t>
            </w:r>
            <w:r>
              <w:rPr>
                <w:rFonts w:hint="eastAsia" w:ascii="宋体" w:hAnsi="宋体"/>
                <w:sz w:val="21"/>
                <w:szCs w:val="21"/>
              </w:rPr>
              <w:t>系统支持第三方代工模拟完成产品生产。</w:t>
            </w:r>
          </w:p>
          <w:p w14:paraId="510DD4A6">
            <w:pPr>
              <w:widowControl/>
              <w:spacing w:line="240" w:lineRule="auto"/>
              <w:jc w:val="left"/>
              <w:rPr>
                <w:rFonts w:ascii="宋体" w:hAnsi="宋体"/>
                <w:b/>
                <w:bCs/>
                <w:sz w:val="21"/>
                <w:szCs w:val="21"/>
              </w:rPr>
            </w:pPr>
            <w:r>
              <w:rPr>
                <w:rFonts w:hint="eastAsia" w:ascii="宋体" w:hAnsi="宋体"/>
                <w:b/>
                <w:bCs/>
                <w:sz w:val="21"/>
                <w:szCs w:val="21"/>
              </w:rPr>
              <w:t>★5、系统需支持自由开启或关闭生产线，可以对产线进行升级。学员可根据市场需求制定生产计划，系统支持智能排产计划，可直接调用内置的智能算法工具完成生产计划排布。产品生产时，系统将根据BOM清单自动消耗符合要求的原料。</w:t>
            </w:r>
          </w:p>
          <w:p w14:paraId="37339ED5">
            <w:pPr>
              <w:widowControl/>
              <w:spacing w:line="240" w:lineRule="auto"/>
              <w:jc w:val="left"/>
              <w:rPr>
                <w:rFonts w:ascii="宋体" w:hAnsi="宋体"/>
                <w:sz w:val="21"/>
                <w:szCs w:val="21"/>
              </w:rPr>
            </w:pPr>
            <w:r>
              <w:rPr>
                <w:rFonts w:hint="eastAsia" w:ascii="宋体" w:hAnsi="宋体"/>
                <w:sz w:val="21"/>
                <w:szCs w:val="21"/>
              </w:rPr>
              <w:t>6、系统需支持选择不同运输工具，需包含航空运输、铁路运输、公路运输等多种运输方式，包含不同载具的最大容积、最大载重、运输速度、发车基价、运输基价、购买单价等多项参数，可以自由选择购买数量。</w:t>
            </w:r>
          </w:p>
          <w:p w14:paraId="1A6EA6DD">
            <w:pPr>
              <w:widowControl/>
              <w:spacing w:line="240" w:lineRule="auto"/>
              <w:jc w:val="left"/>
              <w:rPr>
                <w:rFonts w:ascii="宋体" w:hAnsi="宋体"/>
                <w:sz w:val="21"/>
                <w:szCs w:val="21"/>
              </w:rPr>
            </w:pPr>
            <w:r>
              <w:rPr>
                <w:rFonts w:hint="eastAsia" w:ascii="宋体" w:hAnsi="宋体"/>
                <w:sz w:val="21"/>
                <w:szCs w:val="21"/>
              </w:rPr>
              <w:t>7、系统需支持利用已购买载具提供的运输能力进行运输规划，可手动或利用智能算法工具进行路径规划结果输出，并通过人工配载的方式完成每个路线，每个载具的货物配载。</w:t>
            </w:r>
          </w:p>
          <w:p w14:paraId="448771A2">
            <w:pPr>
              <w:widowControl/>
              <w:spacing w:line="240" w:lineRule="auto"/>
              <w:jc w:val="left"/>
              <w:rPr>
                <w:rFonts w:ascii="宋体" w:hAnsi="宋体" w:eastAsia="宋体"/>
                <w:sz w:val="21"/>
                <w:szCs w:val="21"/>
              </w:rPr>
            </w:pPr>
            <w:r>
              <w:rPr>
                <w:rFonts w:hint="eastAsia" w:ascii="宋体" w:hAnsi="宋体"/>
                <w:sz w:val="21"/>
                <w:szCs w:val="21"/>
              </w:rPr>
              <w:t>8、系统需支持在不同地区建立不同仓储容积及功能的仓库，仓库可以储存购买的原料或生产的货物，可根据仓库配送辐射范围自动完成销量分配。系统支持手动选定仓库位置和利用系统内置的智能选址算法工具计算最优仓库选址结果。</w:t>
            </w:r>
          </w:p>
          <w:p w14:paraId="32C61681">
            <w:pPr>
              <w:widowControl/>
              <w:spacing w:line="240" w:lineRule="auto"/>
              <w:jc w:val="left"/>
              <w:rPr>
                <w:rFonts w:ascii="宋体" w:hAnsi="宋体"/>
                <w:sz w:val="21"/>
                <w:szCs w:val="21"/>
              </w:rPr>
            </w:pPr>
            <w:r>
              <w:rPr>
                <w:rFonts w:hint="eastAsia" w:ascii="宋体" w:hAnsi="宋体"/>
                <w:sz w:val="21"/>
                <w:szCs w:val="21"/>
              </w:rPr>
              <w:t>9、系统需支持定期自动生成不同的招标项目，招标信息公示后可进行投标和价格定制；系统支持选择不同地区开设门店，并支持通过智能补货算法自动为不同仓库及门店进行补货。</w:t>
            </w:r>
          </w:p>
          <w:p w14:paraId="4201D17E">
            <w:pPr>
              <w:widowControl/>
              <w:spacing w:line="240" w:lineRule="auto"/>
              <w:jc w:val="left"/>
              <w:rPr>
                <w:rFonts w:ascii="宋体" w:hAnsi="宋体"/>
                <w:sz w:val="21"/>
                <w:szCs w:val="21"/>
              </w:rPr>
            </w:pPr>
            <w:r>
              <w:rPr>
                <w:rFonts w:hint="eastAsia" w:ascii="宋体" w:hAnsi="宋体"/>
                <w:sz w:val="21"/>
                <w:szCs w:val="21"/>
              </w:rPr>
              <w:t>10、系统需支持对商品库存信息及在途信息进行监控，监控内容至少包括供应商数量、生产线数量、载具数量、门店数量、经销商、仓库数量、销售额占比、销量占比、投标中标率、仓库利用率、总销售量、中标总额、中标总量、累计销售额等信息。</w:t>
            </w:r>
          </w:p>
          <w:p w14:paraId="2F12B52E">
            <w:pPr>
              <w:widowControl/>
              <w:spacing w:line="240" w:lineRule="auto"/>
              <w:jc w:val="left"/>
              <w:rPr>
                <w:rFonts w:ascii="宋体" w:hAnsi="宋体"/>
                <w:sz w:val="21"/>
                <w:szCs w:val="21"/>
              </w:rPr>
            </w:pPr>
            <w:r>
              <w:rPr>
                <w:rFonts w:hint="eastAsia" w:ascii="宋体" w:hAnsi="宋体"/>
                <w:sz w:val="21"/>
                <w:szCs w:val="21"/>
              </w:rPr>
              <w:t>11、系统需支持根据业务操作自动生成资产负债表及利润表，能够针对每一笔交易生成交易流水，资产负债表及利润表根据学员的交易操作实时更新。</w:t>
            </w:r>
          </w:p>
          <w:p w14:paraId="1CEDD7F7">
            <w:pPr>
              <w:widowControl/>
              <w:spacing w:line="240" w:lineRule="auto"/>
              <w:jc w:val="left"/>
              <w:rPr>
                <w:rFonts w:ascii="宋体" w:hAnsi="宋体"/>
                <w:sz w:val="21"/>
                <w:szCs w:val="21"/>
              </w:rPr>
            </w:pPr>
            <w:r>
              <w:rPr>
                <w:rFonts w:hint="eastAsia" w:ascii="宋体" w:hAnsi="宋体"/>
                <w:sz w:val="21"/>
                <w:szCs w:val="21"/>
              </w:rPr>
              <w:t>12、系统需支持信用贷款及质押贷款，信用贷款支持等额本息及等额本金进行还款，并根据不同的还款条件获得不同的计息优惠。</w:t>
            </w:r>
          </w:p>
          <w:p w14:paraId="7F0BCCB5">
            <w:pPr>
              <w:widowControl/>
              <w:spacing w:line="240" w:lineRule="auto"/>
              <w:jc w:val="left"/>
              <w:rPr>
                <w:rFonts w:ascii="宋体" w:hAnsi="宋体" w:eastAsia="宋体"/>
                <w:color w:val="FF0000"/>
                <w:sz w:val="21"/>
                <w:szCs w:val="21"/>
              </w:rPr>
            </w:pPr>
            <w:r>
              <w:rPr>
                <w:rFonts w:hint="eastAsia" w:ascii="宋体" w:hAnsi="宋体"/>
                <w:sz w:val="21"/>
                <w:szCs w:val="21"/>
              </w:rPr>
              <w:t>13、系统需支持根据案例设置，自动生成随机事件，如无法采购某种原料或无法使用某种运输方式等。支持实时通知学员关键信息，至少包含投标中标、运输计划完成、合同结束等。</w:t>
            </w:r>
          </w:p>
          <w:p w14:paraId="06B939A5">
            <w:pPr>
              <w:widowControl/>
              <w:spacing w:line="240" w:lineRule="auto"/>
              <w:jc w:val="left"/>
              <w:rPr>
                <w:rFonts w:ascii="宋体" w:hAnsi="宋体" w:eastAsia="宋体"/>
                <w:color w:val="FF0000"/>
                <w:sz w:val="21"/>
                <w:szCs w:val="21"/>
              </w:rPr>
            </w:pPr>
            <w:r>
              <w:rPr>
                <w:rFonts w:hint="eastAsia" w:ascii="宋体" w:hAnsi="宋体"/>
                <w:sz w:val="21"/>
                <w:szCs w:val="21"/>
              </w:rPr>
              <w:t>14、系统需支持根据业务操作自动生成运营绩效及对应评分，评价维度至少包含10项以上指标。</w:t>
            </w:r>
          </w:p>
          <w:p w14:paraId="45D1C641">
            <w:pPr>
              <w:widowControl/>
              <w:spacing w:line="240" w:lineRule="auto"/>
              <w:jc w:val="left"/>
              <w:rPr>
                <w:rFonts w:ascii="宋体" w:hAnsi="宋体"/>
                <w:sz w:val="21"/>
                <w:szCs w:val="21"/>
              </w:rPr>
            </w:pPr>
            <w:r>
              <w:rPr>
                <w:rFonts w:hint="eastAsia" w:ascii="宋体" w:hAnsi="宋体"/>
                <w:sz w:val="21"/>
                <w:szCs w:val="21"/>
              </w:rPr>
              <w:t>15、智能算法工具：系统需内置CS架构的智能算法工具，支持系统经营过程中的智能采购、智能运输、智能排产、智能补货、智能选址等，能够直接对接业务模拟中产生的业务数据，并直接在算法编译台及业务模拟台中运行输出运算结果，无需手动填入。</w:t>
            </w:r>
          </w:p>
          <w:p w14:paraId="2F66EEB4">
            <w:pPr>
              <w:widowControl/>
              <w:spacing w:line="240" w:lineRule="auto"/>
              <w:jc w:val="left"/>
              <w:rPr>
                <w:rFonts w:ascii="宋体" w:hAnsi="宋体"/>
                <w:b/>
                <w:sz w:val="21"/>
                <w:szCs w:val="21"/>
              </w:rPr>
            </w:pPr>
            <w:r>
              <w:rPr>
                <w:rFonts w:hint="eastAsia" w:ascii="宋体" w:hAnsi="宋体"/>
                <w:sz w:val="21"/>
                <w:szCs w:val="21"/>
              </w:rPr>
              <w:t>（二）</w:t>
            </w:r>
            <w:r>
              <w:rPr>
                <w:rFonts w:hint="eastAsia" w:ascii="宋体" w:hAnsi="宋体"/>
                <w:b/>
                <w:sz w:val="21"/>
                <w:szCs w:val="21"/>
              </w:rPr>
              <w:t>经营决策分析实训模块</w:t>
            </w:r>
          </w:p>
          <w:p w14:paraId="19AA74DA">
            <w:pPr>
              <w:widowControl/>
              <w:spacing w:line="240" w:lineRule="auto"/>
              <w:jc w:val="left"/>
              <w:rPr>
                <w:rFonts w:ascii="宋体" w:hAnsi="宋体"/>
                <w:sz w:val="21"/>
                <w:szCs w:val="21"/>
              </w:rPr>
            </w:pPr>
            <w:r>
              <w:rPr>
                <w:rFonts w:hint="eastAsia" w:ascii="宋体" w:hAnsi="宋体"/>
                <w:sz w:val="21"/>
                <w:szCs w:val="21"/>
              </w:rPr>
              <w:t>16、系统需内置宏观经济指标、区域电商指数、竞争对手策略等变量。支持制定自身的价格体系、服务产品、市场推广策略及大客户开发计划。</w:t>
            </w:r>
          </w:p>
          <w:p w14:paraId="264E2837">
            <w:pPr>
              <w:widowControl/>
              <w:spacing w:line="240" w:lineRule="auto"/>
              <w:jc w:val="left"/>
              <w:rPr>
                <w:rFonts w:ascii="宋体" w:hAnsi="宋体"/>
                <w:b/>
                <w:bCs/>
                <w:sz w:val="21"/>
                <w:szCs w:val="21"/>
              </w:rPr>
            </w:pPr>
            <w:r>
              <w:rPr>
                <w:rFonts w:hint="eastAsia" w:ascii="宋体" w:hAnsi="宋体"/>
                <w:sz w:val="21"/>
                <w:szCs w:val="21"/>
              </w:rPr>
              <w:t>17、系统需支持租赁处理中心、投资自动化分拣设备、扩大运输车队规模、引入无人机或智能配送设备等。并可模拟投资回报周期、资产利用率及技术迭代风险。</w:t>
            </w:r>
          </w:p>
          <w:p w14:paraId="7FE579E9">
            <w:pPr>
              <w:widowControl/>
              <w:spacing w:line="240" w:lineRule="auto"/>
              <w:jc w:val="left"/>
              <w:rPr>
                <w:rFonts w:ascii="宋体" w:hAnsi="宋体"/>
                <w:sz w:val="21"/>
                <w:szCs w:val="21"/>
              </w:rPr>
            </w:pPr>
            <w:r>
              <w:rPr>
                <w:rFonts w:hint="eastAsia" w:ascii="宋体" w:hAnsi="宋体"/>
                <w:sz w:val="21"/>
                <w:szCs w:val="21"/>
              </w:rPr>
              <w:t>18、系统需支持枢纽选址（HUB）、班车线路的开辟与班次频率设置、不同路向的运输方式组合与成本权衡。</w:t>
            </w:r>
          </w:p>
          <w:p w14:paraId="46B7C266">
            <w:pPr>
              <w:widowControl/>
              <w:spacing w:line="240" w:lineRule="auto"/>
              <w:jc w:val="left"/>
              <w:rPr>
                <w:rFonts w:ascii="宋体" w:hAnsi="宋体"/>
                <w:sz w:val="21"/>
                <w:szCs w:val="21"/>
              </w:rPr>
            </w:pPr>
            <w:r>
              <w:rPr>
                <w:rFonts w:hint="eastAsia" w:ascii="宋体" w:hAnsi="宋体"/>
                <w:sz w:val="21"/>
                <w:szCs w:val="21"/>
              </w:rPr>
              <w:t>19、系统需支持自动核算各项运营成本及经营收入，支持生成模拟利润表、资产负债表和现金流量表。</w:t>
            </w:r>
          </w:p>
          <w:p w14:paraId="7A66BD94">
            <w:pPr>
              <w:widowControl/>
              <w:spacing w:line="240" w:lineRule="auto"/>
              <w:jc w:val="left"/>
              <w:rPr>
                <w:rFonts w:ascii="宋体" w:hAnsi="宋体"/>
                <w:sz w:val="21"/>
                <w:szCs w:val="21"/>
              </w:rPr>
            </w:pPr>
            <w:r>
              <w:rPr>
                <w:rFonts w:hint="eastAsia" w:ascii="宋体" w:hAnsi="宋体"/>
                <w:sz w:val="21"/>
                <w:szCs w:val="21"/>
              </w:rPr>
              <w:t>20、系统需支持对处理中心内部进行科布局与动线规划，至少包含卸货区、粗分区、细分区、建包区、装车区、异常处理区的相对位置与面积分配。支持设计分拣流程、自动化设备选型与人工操作岗安排。</w:t>
            </w:r>
          </w:p>
          <w:p w14:paraId="57052D9C">
            <w:pPr>
              <w:widowControl/>
              <w:spacing w:line="240" w:lineRule="auto"/>
              <w:jc w:val="left"/>
              <w:rPr>
                <w:rFonts w:ascii="宋体" w:hAnsi="宋体"/>
                <w:sz w:val="21"/>
                <w:szCs w:val="21"/>
              </w:rPr>
            </w:pPr>
            <w:r>
              <w:rPr>
                <w:rFonts w:hint="eastAsia" w:ascii="宋体" w:hAnsi="宋体"/>
                <w:sz w:val="21"/>
                <w:szCs w:val="21"/>
              </w:rPr>
              <w:t>21、系统需支持根据件量预测“双十一”、“618”等业务高峰波动，支持制定波次计划，安排进出港班车的到发时间窗口。</w:t>
            </w:r>
          </w:p>
          <w:p w14:paraId="46E365B9">
            <w:pPr>
              <w:widowControl/>
              <w:spacing w:line="240" w:lineRule="auto"/>
              <w:jc w:val="left"/>
              <w:rPr>
                <w:rFonts w:ascii="宋体" w:hAnsi="宋体"/>
                <w:b/>
                <w:bCs/>
                <w:sz w:val="21"/>
                <w:szCs w:val="21"/>
              </w:rPr>
            </w:pPr>
            <w:r>
              <w:rPr>
                <w:rFonts w:hint="eastAsia" w:ascii="宋体" w:hAnsi="宋体"/>
                <w:b/>
                <w:bCs/>
                <w:sz w:val="21"/>
                <w:szCs w:val="21"/>
              </w:rPr>
              <w:t>★22、系统需支持实时校验运单号的合法性、路由指向及操作节点。对于“无此号码，上游错发”、“破损件”、“滞留件”等异常情况，系统自动标识并提示操作员选择上报异常、隔离处理或重新分拣，所有上报异常均被记录至独立表单，并支持生成异常分析报告。（现场演示）</w:t>
            </w:r>
          </w:p>
          <w:p w14:paraId="3FE48EE2">
            <w:pPr>
              <w:widowControl/>
              <w:spacing w:line="240" w:lineRule="auto"/>
              <w:jc w:val="left"/>
              <w:rPr>
                <w:rFonts w:ascii="宋体" w:hAnsi="宋体"/>
                <w:sz w:val="21"/>
                <w:szCs w:val="21"/>
              </w:rPr>
            </w:pPr>
            <w:r>
              <w:rPr>
                <w:rFonts w:hint="eastAsia" w:ascii="宋体" w:hAnsi="宋体"/>
                <w:sz w:val="21"/>
                <w:szCs w:val="21"/>
              </w:rPr>
              <w:t>23、系统需实时监控每一票快件在中心内的操作时长，可对操作差错进行记录。可记录每位快递员的派送效率、签收率、投诉率、收款及时性等指标。</w:t>
            </w:r>
          </w:p>
          <w:p w14:paraId="7497DF3B">
            <w:pPr>
              <w:widowControl/>
              <w:spacing w:line="240" w:lineRule="auto"/>
              <w:jc w:val="left"/>
              <w:rPr>
                <w:rFonts w:ascii="宋体" w:hAnsi="宋体"/>
                <w:b/>
                <w:bCs/>
                <w:sz w:val="21"/>
                <w:szCs w:val="21"/>
              </w:rPr>
            </w:pPr>
            <w:r>
              <w:rPr>
                <w:rFonts w:hint="eastAsia" w:ascii="宋体" w:hAnsi="宋体"/>
                <w:b/>
                <w:bCs/>
                <w:sz w:val="21"/>
                <w:szCs w:val="21"/>
              </w:rPr>
              <w:t>★24、系统需支持管理散客与协议客户的收寄全流程。至少包含资费计算与报价、实名认证、重量体积复核、开单打单、扫码揽收、支付结算等。系统支持设置不同的收寄策略与服务标准，包含上门取件、定点收寄、自助柜寄件、预约投柜等，并支持电子面单与隐私面单功能。</w:t>
            </w:r>
          </w:p>
          <w:p w14:paraId="789BB710">
            <w:pPr>
              <w:widowControl/>
              <w:spacing w:line="240" w:lineRule="auto"/>
              <w:jc w:val="left"/>
              <w:rPr>
                <w:rFonts w:ascii="宋体" w:hAnsi="宋体"/>
                <w:b/>
                <w:bCs/>
                <w:sz w:val="21"/>
                <w:szCs w:val="21"/>
              </w:rPr>
            </w:pPr>
            <w:r>
              <w:rPr>
                <w:rFonts w:hint="eastAsia" w:ascii="宋体" w:hAnsi="宋体"/>
                <w:b/>
                <w:bCs/>
                <w:sz w:val="21"/>
                <w:szCs w:val="21"/>
              </w:rPr>
              <w:t>★25、系统需支持根据片区特性、件量分布、客户密度与偏好分配快递员直派、驿站代派、智能柜投递等派送方式。支持基于GIS地理信息系统及路径优化算法，进行派送路线的智能规划与动态调整。</w:t>
            </w:r>
          </w:p>
          <w:p w14:paraId="3659778D">
            <w:pPr>
              <w:widowControl/>
              <w:spacing w:line="240" w:lineRule="auto"/>
              <w:jc w:val="left"/>
              <w:rPr>
                <w:rFonts w:ascii="宋体" w:hAnsi="宋体"/>
                <w:b/>
                <w:bCs/>
                <w:sz w:val="21"/>
                <w:szCs w:val="21"/>
              </w:rPr>
            </w:pPr>
            <w:r>
              <w:rPr>
                <w:rFonts w:hint="eastAsia" w:ascii="宋体" w:hAnsi="宋体"/>
                <w:b/>
                <w:bCs/>
                <w:sz w:val="21"/>
                <w:szCs w:val="21"/>
              </w:rPr>
              <w:t>★26、系统需支持通过建立精确的数学模型模拟快递网络中各实体的行为（包含快件、车辆、人员、设备）及其交互关系，并对随机因素（包含天气、交通、客户行为）进行仿真。</w:t>
            </w:r>
          </w:p>
          <w:p w14:paraId="737F2231">
            <w:pPr>
              <w:widowControl/>
              <w:numPr>
                <w:ilvl w:val="0"/>
                <w:numId w:val="1"/>
              </w:numPr>
              <w:spacing w:line="240" w:lineRule="auto"/>
              <w:jc w:val="left"/>
              <w:rPr>
                <w:rFonts w:ascii="宋体" w:hAnsi="宋体"/>
                <w:sz w:val="21"/>
                <w:szCs w:val="21"/>
              </w:rPr>
            </w:pPr>
            <w:r>
              <w:rPr>
                <w:rFonts w:hint="eastAsia" w:ascii="宋体" w:hAnsi="宋体"/>
                <w:sz w:val="21"/>
                <w:szCs w:val="21"/>
              </w:rPr>
              <w:t>系统需支持多团队在线对抗模拟市场竞争，各团队决策相互影响。系统内置多维度的评估指标体系对每组决策方案评分与排名，并提供详细的决策复盘报告。</w:t>
            </w:r>
          </w:p>
          <w:p w14:paraId="72CF1C74">
            <w:pPr>
              <w:widowControl/>
              <w:spacing w:line="240" w:lineRule="auto"/>
              <w:jc w:val="left"/>
              <w:rPr>
                <w:rFonts w:ascii="宋体" w:hAnsi="宋体"/>
                <w:b/>
                <w:bCs/>
                <w:sz w:val="21"/>
                <w:szCs w:val="21"/>
              </w:rPr>
            </w:pPr>
            <w:r>
              <w:rPr>
                <w:rFonts w:hint="eastAsia" w:ascii="宋体" w:hAnsi="宋体"/>
                <w:b/>
                <w:bCs/>
                <w:sz w:val="21"/>
                <w:szCs w:val="21"/>
              </w:rPr>
              <w:t>（三）智慧生产3D仿真模型库</w:t>
            </w:r>
          </w:p>
          <w:p w14:paraId="69E5A025">
            <w:pPr>
              <w:widowControl/>
              <w:spacing w:line="240" w:lineRule="auto"/>
              <w:jc w:val="left"/>
              <w:rPr>
                <w:rFonts w:ascii="宋体" w:hAnsi="宋体"/>
                <w:b/>
                <w:bCs/>
                <w:sz w:val="21"/>
                <w:szCs w:val="21"/>
              </w:rPr>
            </w:pPr>
            <w:r>
              <w:rPr>
                <w:rFonts w:hint="eastAsia" w:ascii="宋体" w:hAnsi="宋体"/>
                <w:b/>
                <w:bCs/>
                <w:sz w:val="21"/>
                <w:szCs w:val="21"/>
              </w:rPr>
              <w:t>★28、支持</w:t>
            </w:r>
            <w:r>
              <w:rPr>
                <w:rFonts w:ascii="宋体" w:hAnsi="宋体"/>
                <w:b/>
                <w:bCs/>
                <w:sz w:val="21"/>
                <w:szCs w:val="21"/>
              </w:rPr>
              <w:t>100台以上不同</w:t>
            </w:r>
            <w:r>
              <w:rPr>
                <w:rFonts w:hint="eastAsia" w:ascii="宋体" w:hAnsi="宋体"/>
                <w:b/>
                <w:bCs/>
                <w:sz w:val="21"/>
                <w:szCs w:val="21"/>
              </w:rPr>
              <w:t>品牌</w:t>
            </w:r>
            <w:r>
              <w:rPr>
                <w:rFonts w:ascii="宋体" w:hAnsi="宋体"/>
                <w:b/>
                <w:bCs/>
                <w:sz w:val="21"/>
                <w:szCs w:val="21"/>
              </w:rPr>
              <w:t>型号的工业机器人进行</w:t>
            </w:r>
            <w:r>
              <w:rPr>
                <w:rFonts w:hint="eastAsia" w:ascii="宋体" w:hAnsi="宋体"/>
                <w:b/>
                <w:bCs/>
                <w:sz w:val="21"/>
                <w:szCs w:val="21"/>
              </w:rPr>
              <w:t>生产</w:t>
            </w:r>
            <w:r>
              <w:rPr>
                <w:rFonts w:ascii="宋体" w:hAnsi="宋体"/>
                <w:b/>
                <w:bCs/>
                <w:sz w:val="21"/>
                <w:szCs w:val="21"/>
              </w:rPr>
              <w:t>场景搭建、轨迹规划、运动仿真和程序代码生成等操作</w:t>
            </w:r>
            <w:r>
              <w:rPr>
                <w:rFonts w:hint="eastAsia" w:ascii="宋体" w:hAnsi="宋体"/>
                <w:b/>
                <w:bCs/>
                <w:sz w:val="21"/>
                <w:szCs w:val="21"/>
              </w:rPr>
              <w:t>。</w:t>
            </w:r>
          </w:p>
          <w:p w14:paraId="327D437B">
            <w:pPr>
              <w:widowControl/>
              <w:spacing w:line="240" w:lineRule="auto"/>
              <w:jc w:val="left"/>
              <w:rPr>
                <w:rFonts w:ascii="宋体" w:hAnsi="宋体"/>
                <w:sz w:val="21"/>
                <w:szCs w:val="21"/>
              </w:rPr>
            </w:pPr>
            <w:r>
              <w:rPr>
                <w:rFonts w:hint="eastAsia" w:ascii="宋体" w:hAnsi="宋体"/>
                <w:sz w:val="21"/>
                <w:szCs w:val="21"/>
              </w:rPr>
              <w:t>29、系统需支持提供≥</w:t>
            </w:r>
            <w:r>
              <w:rPr>
                <w:rFonts w:ascii="宋体" w:hAnsi="宋体"/>
                <w:sz w:val="21"/>
                <w:szCs w:val="21"/>
              </w:rPr>
              <w:t>200种的智能</w:t>
            </w:r>
            <w:r>
              <w:rPr>
                <w:rFonts w:hint="eastAsia" w:ascii="宋体" w:hAnsi="宋体"/>
                <w:sz w:val="21"/>
                <w:szCs w:val="21"/>
              </w:rPr>
              <w:t>生产</w:t>
            </w:r>
            <w:r>
              <w:rPr>
                <w:rFonts w:ascii="宋体" w:hAnsi="宋体"/>
                <w:sz w:val="21"/>
                <w:szCs w:val="21"/>
              </w:rPr>
              <w:t>工作单元和设备资源，支持智能产线中各种主流设备的仿真与虚拟调试</w:t>
            </w:r>
            <w:r>
              <w:rPr>
                <w:rFonts w:hint="eastAsia" w:ascii="宋体" w:hAnsi="宋体"/>
                <w:sz w:val="21"/>
                <w:szCs w:val="21"/>
              </w:rPr>
              <w:t xml:space="preserve">。 </w:t>
            </w:r>
          </w:p>
          <w:p w14:paraId="6BE82D9E">
            <w:pPr>
              <w:widowControl/>
              <w:spacing w:line="240" w:lineRule="auto"/>
              <w:jc w:val="left"/>
              <w:rPr>
                <w:rFonts w:ascii="宋体" w:hAnsi="宋体"/>
                <w:sz w:val="21"/>
                <w:szCs w:val="21"/>
              </w:rPr>
            </w:pPr>
            <w:r>
              <w:rPr>
                <w:rFonts w:hint="eastAsia" w:ascii="宋体" w:hAnsi="宋体"/>
                <w:sz w:val="21"/>
                <w:szCs w:val="21"/>
              </w:rPr>
              <w:t>30、支持场景设备的自由定义，可自行创建并保存组件形成组件库，支持</w:t>
            </w:r>
            <w:r>
              <w:rPr>
                <w:rFonts w:ascii="宋体" w:hAnsi="宋体"/>
                <w:sz w:val="21"/>
                <w:szCs w:val="21"/>
              </w:rPr>
              <w:t>10</w:t>
            </w:r>
            <w:r>
              <w:rPr>
                <w:rFonts w:hint="eastAsia" w:ascii="宋体" w:hAnsi="宋体"/>
                <w:sz w:val="21"/>
                <w:szCs w:val="21"/>
              </w:rPr>
              <w:t>以上</w:t>
            </w:r>
            <w:r>
              <w:rPr>
                <w:rFonts w:ascii="宋体" w:hAnsi="宋体"/>
                <w:sz w:val="21"/>
                <w:szCs w:val="21"/>
              </w:rPr>
              <w:t>标准 CAD 文件格式的文件导入.</w:t>
            </w:r>
          </w:p>
          <w:p w14:paraId="1DB322C6">
            <w:pPr>
              <w:widowControl/>
              <w:spacing w:line="240" w:lineRule="auto"/>
              <w:jc w:val="left"/>
              <w:rPr>
                <w:rFonts w:ascii="宋体" w:hAnsi="宋体"/>
                <w:b/>
                <w:bCs/>
                <w:sz w:val="21"/>
                <w:szCs w:val="21"/>
              </w:rPr>
            </w:pPr>
            <w:r>
              <w:rPr>
                <w:rFonts w:hint="eastAsia" w:ascii="宋体" w:hAnsi="宋体"/>
                <w:b/>
                <w:bCs/>
                <w:sz w:val="21"/>
                <w:szCs w:val="21"/>
              </w:rPr>
              <w:t>★31、软件具备AI自动识别机器人型号功能，用户上传机器人模型后，可以根据模型自动匹配推荐后台的机器人模型。</w:t>
            </w:r>
          </w:p>
          <w:p w14:paraId="3818D377">
            <w:pPr>
              <w:widowControl/>
              <w:spacing w:line="240" w:lineRule="auto"/>
              <w:jc w:val="left"/>
              <w:rPr>
                <w:rFonts w:ascii="宋体" w:hAnsi="宋体"/>
                <w:sz w:val="21"/>
                <w:szCs w:val="21"/>
              </w:rPr>
            </w:pPr>
            <w:r>
              <w:rPr>
                <w:rFonts w:hint="eastAsia" w:ascii="宋体" w:hAnsi="宋体"/>
                <w:sz w:val="21"/>
                <w:szCs w:val="21"/>
              </w:rPr>
              <w:t>32、提供常用人体姿态库，可以直接调用人体姿态库并直接作用于虚拟人体模型上，快速定义人员在各种工作环境中的姿态。</w:t>
            </w:r>
          </w:p>
          <w:p w14:paraId="4A488031">
            <w:pPr>
              <w:widowControl/>
              <w:spacing w:line="240" w:lineRule="auto"/>
              <w:jc w:val="left"/>
              <w:rPr>
                <w:rFonts w:cs="Times New Roman" w:asciiTheme="minorEastAsia" w:hAnsiTheme="minorEastAsia" w:eastAsiaTheme="minorEastAsia"/>
                <w:color w:val="auto"/>
                <w:kern w:val="2"/>
                <w:sz w:val="21"/>
                <w:szCs w:val="21"/>
                <w:lang w:val="en-US" w:eastAsia="zh-CN" w:bidi="ar-SA"/>
              </w:rPr>
            </w:pPr>
            <w:r>
              <w:rPr>
                <w:rFonts w:hint="eastAsia" w:ascii="宋体" w:hAnsi="宋体"/>
                <w:sz w:val="21"/>
                <w:szCs w:val="21"/>
              </w:rPr>
              <w:t xml:space="preserve">33、支持在仿真环境中进行产线快速布局、场景搭建功能：模型在三个坐标轴方向平移和旋转，可以对设备模型进行点选和框选，需具有透视和正交两种视图模式。 </w:t>
            </w:r>
          </w:p>
        </w:tc>
        <w:tc>
          <w:tcPr>
            <w:tcW w:w="1238" w:type="dxa"/>
            <w:shd w:val="clear" w:color="auto" w:fill="auto"/>
            <w:vAlign w:val="center"/>
          </w:tcPr>
          <w:p w14:paraId="1889ECE6">
            <w:pPr>
              <w:widowControl/>
              <w:spacing w:line="360" w:lineRule="auto"/>
              <w:jc w:val="left"/>
              <w:rPr>
                <w:rFonts w:hint="default" w:ascii="宋体" w:hAnsi="宋体" w:eastAsia="宋体"/>
                <w:sz w:val="21"/>
                <w:szCs w:val="21"/>
                <w:lang w:val="en-US" w:eastAsia="zh-CN"/>
              </w:rPr>
            </w:pPr>
            <w:r>
              <w:rPr>
                <w:rFonts w:hint="eastAsia" w:ascii="宋体" w:hAnsi="宋体" w:cs="Times New Roman"/>
                <w:color w:val="auto"/>
                <w:sz w:val="21"/>
                <w:szCs w:val="21"/>
                <w:lang w:val="en-US" w:eastAsia="zh-CN"/>
              </w:rPr>
              <w:t>本项目需</w:t>
            </w:r>
            <w:r>
              <w:rPr>
                <w:rFonts w:hint="eastAsia" w:ascii="宋体" w:hAnsi="宋体" w:cs="Times New Roman"/>
                <w:color w:val="auto"/>
                <w:sz w:val="21"/>
                <w:szCs w:val="21"/>
              </w:rPr>
              <w:t>现场演示</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请自备电脑，指派专业人员前来投标。</w:t>
            </w:r>
          </w:p>
        </w:tc>
      </w:tr>
    </w:tbl>
    <w:p w14:paraId="03430D96">
      <w:pPr>
        <w:pStyle w:val="13"/>
        <w:spacing w:line="360" w:lineRule="auto"/>
        <w:ind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5C763F2-9FC5-4C46-8735-0FE31E5465C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D3837"/>
    <w:multiLevelType w:val="singleLevel"/>
    <w:tmpl w:val="0F6D3837"/>
    <w:lvl w:ilvl="0" w:tentative="0">
      <w:start w:val="2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ZWU5ZDY4NWE0NzVkODJmMTE0MjUyOWYzYzIzMzcifQ=="/>
  </w:docVars>
  <w:rsids>
    <w:rsidRoot w:val="79E60680"/>
    <w:rsid w:val="00004CFF"/>
    <w:rsid w:val="00020F3A"/>
    <w:rsid w:val="000B2A78"/>
    <w:rsid w:val="000F5E8B"/>
    <w:rsid w:val="001D4F27"/>
    <w:rsid w:val="00283FE9"/>
    <w:rsid w:val="002B1AFC"/>
    <w:rsid w:val="003808EA"/>
    <w:rsid w:val="003C344A"/>
    <w:rsid w:val="003F29D7"/>
    <w:rsid w:val="00425A1E"/>
    <w:rsid w:val="00426879"/>
    <w:rsid w:val="004B72FC"/>
    <w:rsid w:val="004F3B57"/>
    <w:rsid w:val="00557A95"/>
    <w:rsid w:val="00564925"/>
    <w:rsid w:val="0066618B"/>
    <w:rsid w:val="006B2A08"/>
    <w:rsid w:val="007B384B"/>
    <w:rsid w:val="0092444F"/>
    <w:rsid w:val="009606B1"/>
    <w:rsid w:val="00982982"/>
    <w:rsid w:val="009D25D1"/>
    <w:rsid w:val="00A02D29"/>
    <w:rsid w:val="00A374EE"/>
    <w:rsid w:val="00A72852"/>
    <w:rsid w:val="00A824C1"/>
    <w:rsid w:val="00AC7F08"/>
    <w:rsid w:val="00B023AD"/>
    <w:rsid w:val="00BF6037"/>
    <w:rsid w:val="00C303F2"/>
    <w:rsid w:val="00C634A6"/>
    <w:rsid w:val="00C73631"/>
    <w:rsid w:val="00CB5FF2"/>
    <w:rsid w:val="00CC0A74"/>
    <w:rsid w:val="00D83B23"/>
    <w:rsid w:val="00D8639B"/>
    <w:rsid w:val="00DC0C91"/>
    <w:rsid w:val="00E135F1"/>
    <w:rsid w:val="00E43D12"/>
    <w:rsid w:val="00E444BC"/>
    <w:rsid w:val="00E74EAE"/>
    <w:rsid w:val="00EA5999"/>
    <w:rsid w:val="00EC40BE"/>
    <w:rsid w:val="00F01B79"/>
    <w:rsid w:val="00F20F79"/>
    <w:rsid w:val="00F46177"/>
    <w:rsid w:val="00F72593"/>
    <w:rsid w:val="00FF1765"/>
    <w:rsid w:val="0201499D"/>
    <w:rsid w:val="020B07BA"/>
    <w:rsid w:val="04194CE4"/>
    <w:rsid w:val="04365896"/>
    <w:rsid w:val="086F5555"/>
    <w:rsid w:val="09E3328B"/>
    <w:rsid w:val="0B1F52D6"/>
    <w:rsid w:val="0E042561"/>
    <w:rsid w:val="0F1D38DB"/>
    <w:rsid w:val="10DB11B5"/>
    <w:rsid w:val="131B2827"/>
    <w:rsid w:val="154871D8"/>
    <w:rsid w:val="1573694A"/>
    <w:rsid w:val="15BD1974"/>
    <w:rsid w:val="17D10D76"/>
    <w:rsid w:val="1B041DF3"/>
    <w:rsid w:val="1B1A7868"/>
    <w:rsid w:val="1BDB2B53"/>
    <w:rsid w:val="1EB3600A"/>
    <w:rsid w:val="2A0C4820"/>
    <w:rsid w:val="2CAB6572"/>
    <w:rsid w:val="2F7B4CBE"/>
    <w:rsid w:val="324C7EAF"/>
    <w:rsid w:val="355157DD"/>
    <w:rsid w:val="355753E4"/>
    <w:rsid w:val="382F0057"/>
    <w:rsid w:val="38E2156D"/>
    <w:rsid w:val="3A5A5115"/>
    <w:rsid w:val="3C414910"/>
    <w:rsid w:val="3F8D2251"/>
    <w:rsid w:val="40703903"/>
    <w:rsid w:val="46AE6F33"/>
    <w:rsid w:val="4AB50890"/>
    <w:rsid w:val="4BCA175B"/>
    <w:rsid w:val="500918AA"/>
    <w:rsid w:val="509F17AB"/>
    <w:rsid w:val="518C1C1F"/>
    <w:rsid w:val="51957ACD"/>
    <w:rsid w:val="529F5982"/>
    <w:rsid w:val="55314FB7"/>
    <w:rsid w:val="5E5163AC"/>
    <w:rsid w:val="5EB75A34"/>
    <w:rsid w:val="64591E34"/>
    <w:rsid w:val="647D708C"/>
    <w:rsid w:val="64E27FB4"/>
    <w:rsid w:val="65222B6E"/>
    <w:rsid w:val="66E8139C"/>
    <w:rsid w:val="67AE4D9E"/>
    <w:rsid w:val="681F3087"/>
    <w:rsid w:val="69750903"/>
    <w:rsid w:val="6B2534DA"/>
    <w:rsid w:val="6CE64031"/>
    <w:rsid w:val="6D1C60F5"/>
    <w:rsid w:val="6E2B2924"/>
    <w:rsid w:val="6F9349C7"/>
    <w:rsid w:val="6FAA73CC"/>
    <w:rsid w:val="6FAC382B"/>
    <w:rsid w:val="704F233D"/>
    <w:rsid w:val="707B3132"/>
    <w:rsid w:val="74B84955"/>
    <w:rsid w:val="74F32E88"/>
    <w:rsid w:val="75A458F2"/>
    <w:rsid w:val="778C06AA"/>
    <w:rsid w:val="785C0365"/>
    <w:rsid w:val="78F5101E"/>
    <w:rsid w:val="79E60680"/>
    <w:rsid w:val="7BE10C35"/>
    <w:rsid w:val="7DFE50B5"/>
    <w:rsid w:val="7EF05AF1"/>
    <w:rsid w:val="7F062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9"/>
    <w:qFormat/>
    <w:uiPriority w:val="0"/>
    <w:pPr>
      <w:keepNext/>
      <w:keepLines/>
      <w:spacing w:before="260" w:after="260" w:line="416" w:lineRule="auto"/>
      <w:outlineLvl w:val="1"/>
    </w:pPr>
    <w:rPr>
      <w:rFonts w:ascii="Arial" w:hAnsi="Arial" w:eastAsia="黑体" w:cs="Times New Roman"/>
      <w:b/>
      <w:bCs/>
      <w:sz w:val="32"/>
      <w:szCs w:val="32"/>
    </w:rPr>
  </w:style>
  <w:style w:type="paragraph" w:styleId="3">
    <w:name w:val="heading 3"/>
    <w:basedOn w:val="1"/>
    <w:next w:val="1"/>
    <w:autoRedefine/>
    <w:unhideWhenUsed/>
    <w:qFormat/>
    <w:uiPriority w:val="9"/>
    <w:pPr>
      <w:keepNext/>
      <w:keepLines/>
      <w:spacing w:before="260" w:after="260" w:line="416" w:lineRule="auto"/>
      <w:outlineLvl w:val="2"/>
    </w:pPr>
    <w:rPr>
      <w:rFonts w:eastAsia="宋体"/>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qFormat/>
    <w:uiPriority w:val="0"/>
    <w:pPr>
      <w:jc w:val="left"/>
    </w:pPr>
  </w:style>
  <w:style w:type="paragraph" w:styleId="5">
    <w:name w:val="Block Text"/>
    <w:basedOn w:val="1"/>
    <w:qFormat/>
    <w:uiPriority w:val="0"/>
    <w:pPr>
      <w:spacing w:after="120" w:afterLines="0" w:afterAutospacing="0"/>
      <w:ind w:left="1440" w:leftChars="700" w:rightChars="700"/>
    </w:pPr>
  </w:style>
  <w:style w:type="paragraph" w:styleId="6">
    <w:name w:val="Balloon Text"/>
    <w:basedOn w:val="1"/>
    <w:link w:val="18"/>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7"/>
    <w:qFormat/>
    <w:uiPriority w:val="0"/>
    <w:rPr>
      <w:b/>
      <w:bCs/>
    </w:rPr>
  </w:style>
  <w:style w:type="character" w:styleId="12">
    <w:name w:val="annotation reference"/>
    <w:basedOn w:val="11"/>
    <w:qFormat/>
    <w:uiPriority w:val="0"/>
    <w:rPr>
      <w:sz w:val="21"/>
      <w:szCs w:val="21"/>
    </w:rPr>
  </w:style>
  <w:style w:type="paragraph" w:customStyle="1" w:styleId="13">
    <w:name w:val="样式1"/>
    <w:basedOn w:val="1"/>
    <w:qFormat/>
    <w:uiPriority w:val="0"/>
    <w:pPr>
      <w:ind w:firstLine="883" w:firstLineChars="200"/>
    </w:pPr>
    <w:rPr>
      <w:rFonts w:ascii="Calibri" w:hAnsi="Calibri" w:eastAsia="宋体" w:cs="Times New Roman"/>
      <w:sz w:val="30"/>
    </w:rPr>
  </w:style>
  <w:style w:type="character" w:customStyle="1" w:styleId="14">
    <w:name w:val="页眉 字符"/>
    <w:basedOn w:val="11"/>
    <w:link w:val="8"/>
    <w:qFormat/>
    <w:uiPriority w:val="0"/>
    <w:rPr>
      <w:kern w:val="2"/>
      <w:sz w:val="18"/>
      <w:szCs w:val="18"/>
    </w:rPr>
  </w:style>
  <w:style w:type="character" w:customStyle="1" w:styleId="15">
    <w:name w:val="页脚 字符"/>
    <w:basedOn w:val="11"/>
    <w:link w:val="7"/>
    <w:qFormat/>
    <w:uiPriority w:val="0"/>
    <w:rPr>
      <w:kern w:val="2"/>
      <w:sz w:val="18"/>
      <w:szCs w:val="18"/>
    </w:rPr>
  </w:style>
  <w:style w:type="character" w:customStyle="1" w:styleId="16">
    <w:name w:val="批注文字 字符"/>
    <w:basedOn w:val="11"/>
    <w:link w:val="4"/>
    <w:qFormat/>
    <w:uiPriority w:val="0"/>
    <w:rPr>
      <w:kern w:val="2"/>
      <w:sz w:val="21"/>
      <w:szCs w:val="22"/>
    </w:rPr>
  </w:style>
  <w:style w:type="character" w:customStyle="1" w:styleId="17">
    <w:name w:val="批注主题 字符"/>
    <w:basedOn w:val="16"/>
    <w:link w:val="9"/>
    <w:qFormat/>
    <w:uiPriority w:val="0"/>
    <w:rPr>
      <w:b/>
      <w:bCs/>
      <w:kern w:val="2"/>
      <w:sz w:val="21"/>
      <w:szCs w:val="22"/>
    </w:rPr>
  </w:style>
  <w:style w:type="character" w:customStyle="1" w:styleId="18">
    <w:name w:val="批注框文本 字符"/>
    <w:basedOn w:val="11"/>
    <w:link w:val="6"/>
    <w:qFormat/>
    <w:uiPriority w:val="0"/>
    <w:rPr>
      <w:kern w:val="2"/>
      <w:sz w:val="18"/>
      <w:szCs w:val="18"/>
    </w:rPr>
  </w:style>
  <w:style w:type="character" w:customStyle="1" w:styleId="19">
    <w:name w:val="标题 2 字符"/>
    <w:basedOn w:val="11"/>
    <w:link w:val="2"/>
    <w:qFormat/>
    <w:uiPriority w:val="0"/>
    <w:rPr>
      <w:rFonts w:ascii="Arial" w:hAnsi="Arial" w:eastAsia="黑体" w:cs="Times New Roman"/>
      <w:b/>
      <w:bCs/>
      <w:kern w:val="2"/>
      <w:sz w:val="32"/>
      <w:szCs w:val="32"/>
    </w:rPr>
  </w:style>
  <w:style w:type="character" w:customStyle="1" w:styleId="20">
    <w:name w:val="font11"/>
    <w:basedOn w:val="11"/>
    <w:qFormat/>
    <w:uiPriority w:val="0"/>
    <w:rPr>
      <w:rFonts w:hint="eastAsia" w:ascii="宋体" w:hAnsi="宋体" w:eastAsia="宋体" w:cs="宋体"/>
      <w:color w:val="000000"/>
      <w:sz w:val="24"/>
      <w:szCs w:val="24"/>
      <w:u w:val="none"/>
    </w:rPr>
  </w:style>
  <w:style w:type="character" w:customStyle="1" w:styleId="21">
    <w:name w:val="font21"/>
    <w:basedOn w:val="11"/>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c02771d7-3308-44c2-9128-8655fe6fd725}">
  <ds:schemaRefs/>
</ds:datastoreItem>
</file>

<file path=docProps/app.xml><?xml version="1.0" encoding="utf-8"?>
<Properties xmlns="http://schemas.openxmlformats.org/officeDocument/2006/extended-properties" xmlns:vt="http://schemas.openxmlformats.org/officeDocument/2006/docPropsVTypes">
  <Template>Normal</Template>
  <Company>Win10_64</Company>
  <Pages>4</Pages>
  <Words>3862</Words>
  <Characters>3922</Characters>
  <Lines>14</Lines>
  <Paragraphs>4</Paragraphs>
  <TotalTime>10</TotalTime>
  <ScaleCrop>false</ScaleCrop>
  <LinksUpToDate>false</LinksUpToDate>
  <CharactersWithSpaces>3926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2023-12-28T03:28:00Z</dcterms:created>
  <dc:creator>裘伟</dc:creator>
  <cp:lastModifiedBy>刘瑞洁</cp:lastModifiedBy>
  <cp:lastPrinted>2026-04-22T06:57:39Z</cp:lastPrinted>
  <dcterms:modified xsi:type="dcterms:W3CDTF">2026-04-22T07:03:04Z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BDBDD9A755E44F8E976DB75CD6BF7E97_11</vt:lpwstr>
  </property>
  <property fmtid="{D5CDD505-2E9C-101B-9397-08002B2CF9AE}" pid="4" name="KSOTemplateDocerSaveRecord">
    <vt:lpwstr>eyJoZGlkIjoiZWQ0ZTNlNTQ5MGY3NGI0ZjBkMmY1Mzk2MDg5MTIyMjgiLCJ1c2VySWQiOiIxMDMyNTc2NjA4In0=</vt:lpwstr>
  </property>
</Properties>
</file>