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CB0DC">
      <w:pPr>
        <w:pageBreakBefore w:val="0"/>
        <w:kinsoku/>
        <w:wordWrap/>
        <w:overflowPunct/>
        <w:topLinePunct w:val="0"/>
        <w:bidi w:val="0"/>
        <w:snapToGrid/>
        <w:spacing w:line="360" w:lineRule="auto"/>
        <w:ind w:left="0" w:firstLine="569" w:firstLineChars="177"/>
        <w:jc w:val="center"/>
        <w:rPr>
          <w:rFonts w:hint="eastAsia" w:ascii="方正小标宋简体" w:hAnsi="方正小标宋简体" w:eastAsia="方正小标宋简体" w:cs="方正小标宋简体"/>
          <w:b/>
          <w:sz w:val="32"/>
          <w:szCs w:val="32"/>
          <w:lang w:val="en-US" w:eastAsia="zh-CN"/>
        </w:rPr>
      </w:pPr>
      <w:bookmarkStart w:id="2" w:name="_GoBack"/>
      <w:r>
        <w:rPr>
          <w:rFonts w:hint="eastAsia" w:ascii="方正小标宋简体" w:hAnsi="方正小标宋简体" w:eastAsia="方正小标宋简体" w:cs="方正小标宋简体"/>
          <w:b/>
          <w:sz w:val="32"/>
          <w:szCs w:val="32"/>
          <w:lang w:val="en-US" w:eastAsia="zh-CN"/>
        </w:rPr>
        <w:t>2025年度宿舍出新项目技术要求</w:t>
      </w:r>
      <w:bookmarkEnd w:id="2"/>
    </w:p>
    <w:p w14:paraId="4FAF0B8F">
      <w:pPr>
        <w:pageBreakBefore w:val="0"/>
        <w:kinsoku/>
        <w:wordWrap/>
        <w:overflowPunct/>
        <w:topLinePunct w:val="0"/>
        <w:bidi w:val="0"/>
        <w:snapToGrid/>
        <w:spacing w:line="360" w:lineRule="auto"/>
        <w:ind w:left="0" w:leftChars="0" w:firstLine="421" w:firstLineChars="131"/>
        <w:jc w:val="center"/>
        <w:rPr>
          <w:rFonts w:hint="eastAsia" w:ascii="方正小标宋简体" w:hAnsi="方正小标宋简体" w:eastAsia="方正小标宋简体" w:cs="方正小标宋简体"/>
          <w:b/>
          <w:sz w:val="32"/>
          <w:szCs w:val="32"/>
          <w:lang w:val="en-US" w:eastAsia="zh-CN"/>
        </w:rPr>
      </w:pPr>
    </w:p>
    <w:p w14:paraId="2C4D8BD0">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422" w:firstLineChars="175"/>
        <w:textAlignment w:val="auto"/>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t>项目名称：2025年度宿舍出新项目</w:t>
      </w:r>
    </w:p>
    <w:p w14:paraId="4F0EFC11">
      <w:pPr>
        <w:pStyle w:val="2"/>
        <w:pageBreakBefore w:val="0"/>
        <w:numPr>
          <w:ilvl w:val="0"/>
          <w:numId w:val="1"/>
        </w:numPr>
        <w:kinsoku/>
        <w:wordWrap/>
        <w:overflowPunct/>
        <w:topLinePunct w:val="0"/>
        <w:bidi w:val="0"/>
        <w:snapToGrid/>
        <w:spacing w:before="0" w:after="0" w:line="360" w:lineRule="auto"/>
        <w:ind w:left="0" w:leftChars="0" w:firstLine="422" w:firstLineChars="175"/>
        <w:rPr>
          <w:rFonts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t>项目概况</w:t>
      </w:r>
    </w:p>
    <w:p w14:paraId="132DFF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本项目主要针对学校宿舍进行维修出新。经检查，目前共有210间宿舍（含A37北面一楼4间及三楼和四楼44间房间）存在不同程度的墙面发霉、墙皮脱落等问题。其中，学生宿舍走道等区域约有265㎡墙皮脱落，A37北三楼和四楼中有</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28</w:t>
      </w:r>
      <w:r>
        <w:rPr>
          <w:rFonts w:hint="eastAsia" w:asciiTheme="minorEastAsia" w:hAnsiTheme="minorEastAsia" w:eastAsiaTheme="minorEastAsia"/>
          <w:color w:val="000000" w:themeColor="text1"/>
          <w:sz w:val="24"/>
          <w:lang w:val="en-US" w:eastAsia="zh-CN"/>
          <w14:textFill>
            <w14:solidFill>
              <w14:schemeClr w14:val="tx1"/>
            </w14:solidFill>
          </w14:textFill>
        </w:rPr>
        <w:t>间存在浴室墙面瓷砖空鼓现象，以上问题均需进行相应修复。为确保工程安全、耐用、节约，并为师生营造温馨舒适的生活环境，施工过程中务必做好成品保护，避免对现有建筑、设备及室外环境产生不良影响。</w:t>
      </w:r>
    </w:p>
    <w:p w14:paraId="39CA6794">
      <w:pPr>
        <w:pStyle w:val="2"/>
        <w:pageBreakBefore w:val="0"/>
        <w:numPr>
          <w:ilvl w:val="0"/>
          <w:numId w:val="1"/>
        </w:numPr>
        <w:kinsoku/>
        <w:wordWrap/>
        <w:overflowPunct/>
        <w:topLinePunct w:val="0"/>
        <w:bidi w:val="0"/>
        <w:snapToGrid/>
        <w:spacing w:before="0" w:after="0" w:line="360" w:lineRule="auto"/>
        <w:ind w:left="0" w:leftChars="0" w:firstLine="422" w:firstLineChars="175"/>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t>采购内容</w:t>
      </w:r>
    </w:p>
    <w:p w14:paraId="7ECB7446">
      <w:pPr>
        <w:pageBreakBefore w:val="0"/>
        <w:kinsoku/>
        <w:wordWrap/>
        <w:overflowPunct/>
        <w:topLinePunct w:val="0"/>
        <w:bidi w:val="0"/>
        <w:snapToGrid/>
        <w:spacing w:line="360" w:lineRule="auto"/>
        <w:ind w:left="0" w:leftChars="0" w:firstLine="420" w:firstLineChars="175"/>
        <w:jc w:val="left"/>
        <w:rPr>
          <w:rFonts w:hint="eastAsia"/>
          <w:color w:val="auto"/>
          <w:lang w:val="en-US" w:eastAsia="zh-CN"/>
        </w:rPr>
      </w:pPr>
      <w:r>
        <w:rPr>
          <w:rFonts w:hint="eastAsia" w:asciiTheme="minorEastAsia" w:hAnsiTheme="minorEastAsia" w:eastAsiaTheme="minorEastAsia"/>
          <w:color w:val="000000" w:themeColor="text1"/>
          <w:sz w:val="24"/>
          <w:lang w:val="en-US" w:eastAsia="zh-CN"/>
          <w14:textFill>
            <w14:solidFill>
              <w14:schemeClr w14:val="tx1"/>
            </w14:solidFill>
          </w14:textFill>
        </w:rPr>
        <w:t>本次</w:t>
      </w:r>
      <w:r>
        <w:rPr>
          <w:rFonts w:hint="eastAsia" w:asciiTheme="minorEastAsia" w:hAnsiTheme="minorEastAsia" w:eastAsiaTheme="minorEastAsia"/>
          <w:color w:val="auto"/>
          <w:sz w:val="24"/>
          <w:lang w:val="en-US" w:eastAsia="zh-CN"/>
        </w:rPr>
        <w:t>毕业生宿舍集中出新项目主要涵盖以下内容：对209间宿舍的部分墙面及宿舍公区墙面进行出新处理，包括对发霉发黑、鼓包脱皮等问题的墙体进行修补，单间宿舍内修补面积不超过2平方米，若超过2平方米则需经学校确认。对于损坏区域较大的房间，需经学校确认后进行整体宿舍出新，A37北三楼和四楼44间房整体出新。具体施工步骤包括铲除破损脱落部位、刷涂界面剂、批灰、打磨以及刷涂乳胶漆两遍。宿舍走道公区施工方案同上。针对</w:t>
      </w:r>
      <w:r>
        <w:rPr>
          <w:rFonts w:hint="eastAsia" w:asciiTheme="minorEastAsia" w:hAnsiTheme="minorEastAsia" w:eastAsiaTheme="minorEastAsia"/>
          <w:color w:val="auto"/>
          <w:sz w:val="24"/>
          <w:highlight w:val="none"/>
          <w:lang w:val="en-US" w:eastAsia="zh-CN"/>
        </w:rPr>
        <w:t>28</w:t>
      </w:r>
      <w:r>
        <w:rPr>
          <w:rFonts w:hint="eastAsia" w:asciiTheme="minorEastAsia" w:hAnsiTheme="minorEastAsia" w:eastAsiaTheme="minorEastAsia"/>
          <w:color w:val="auto"/>
          <w:sz w:val="24"/>
          <w:lang w:val="en-US" w:eastAsia="zh-CN"/>
        </w:rPr>
        <w:t>间墙砖空鼓</w:t>
      </w:r>
      <w:r>
        <w:rPr>
          <w:rFonts w:hint="eastAsia" w:asciiTheme="minorEastAsia" w:hAnsiTheme="minorEastAsia" w:eastAsiaTheme="minorEastAsia"/>
          <w:color w:val="000000" w:themeColor="text1"/>
          <w:sz w:val="24"/>
          <w:lang w:val="en-US" w:eastAsia="zh-CN"/>
          <w14:textFill>
            <w14:solidFill>
              <w14:schemeClr w14:val="tx1"/>
            </w14:solidFill>
          </w14:textFill>
        </w:rPr>
        <w:t>浴室，将整体保护性拆除卫生间瓷砖（需自</w:t>
      </w:r>
      <w:r>
        <w:rPr>
          <w:rFonts w:hint="eastAsia" w:asciiTheme="minorEastAsia" w:hAnsiTheme="minorEastAsia" w:eastAsiaTheme="minorEastAsia"/>
          <w:color w:val="auto"/>
          <w:sz w:val="24"/>
          <w:lang w:val="en-US" w:eastAsia="zh-CN"/>
        </w:rPr>
        <w:t>行考虑损坏墙砖的修补），并采用新工艺重新粘贴牢固。</w:t>
      </w:r>
    </w:p>
    <w:p w14:paraId="244E93AA">
      <w:pPr>
        <w:pageBreakBefore w:val="0"/>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注：①</w:t>
      </w:r>
      <w:r>
        <w:rPr>
          <w:rFonts w:hint="eastAsia" w:cs="Times New Roman" w:asciiTheme="minorEastAsia" w:hAnsiTheme="minorEastAsia" w:eastAsiaTheme="minorEastAsia"/>
          <w:color w:val="auto"/>
          <w:sz w:val="24"/>
          <w:lang w:val="en-US" w:eastAsia="zh-CN"/>
        </w:rPr>
        <w:t>对部分房间内原来被移动的家具（学习桌、衣柜等）需恢复至指定位置；②</w:t>
      </w:r>
      <w:r>
        <w:rPr>
          <w:rFonts w:asciiTheme="minorEastAsia" w:hAnsiTheme="minorEastAsia" w:eastAsiaTheme="minorEastAsia"/>
          <w:color w:val="auto"/>
          <w:sz w:val="24"/>
        </w:rPr>
        <w:t>每间</w:t>
      </w:r>
      <w:r>
        <w:rPr>
          <w:rFonts w:hint="eastAsia" w:asciiTheme="minorEastAsia" w:hAnsiTheme="minorEastAsia" w:eastAsiaTheme="minorEastAsia"/>
          <w:color w:val="auto"/>
          <w:sz w:val="24"/>
          <w:lang w:val="en-US" w:eastAsia="zh-CN"/>
        </w:rPr>
        <w:t>宿舍破损处必须</w:t>
      </w:r>
      <w:r>
        <w:rPr>
          <w:rFonts w:asciiTheme="minorEastAsia" w:hAnsiTheme="minorEastAsia" w:eastAsiaTheme="minorEastAsia"/>
          <w:color w:val="auto"/>
          <w:sz w:val="24"/>
        </w:rPr>
        <w:t>铲除</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重新刷界面剂、</w:t>
      </w:r>
      <w:r>
        <w:rPr>
          <w:rFonts w:asciiTheme="minorEastAsia" w:hAnsiTheme="minorEastAsia" w:eastAsiaTheme="minorEastAsia"/>
          <w:color w:val="auto"/>
          <w:sz w:val="24"/>
        </w:rPr>
        <w:t>批灰、打磨</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刷涂乳胶漆</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尽可能保持整体</w:t>
      </w:r>
      <w:r>
        <w:rPr>
          <w:rFonts w:hint="eastAsia" w:cs="Times New Roman" w:asciiTheme="minorEastAsia" w:hAnsiTheme="minorEastAsia" w:eastAsiaTheme="minorEastAsia"/>
          <w:color w:val="auto"/>
          <w:sz w:val="24"/>
          <w:lang w:val="en-US" w:eastAsia="zh-CN"/>
        </w:rPr>
        <w:t>美观</w:t>
      </w:r>
      <w:r>
        <w:rPr>
          <w:rFonts w:hint="eastAsia" w:cs="Times New Roman" w:asciiTheme="minorEastAsia" w:hAnsiTheme="minorEastAsia" w:eastAsiaTheme="minorEastAsia"/>
          <w:color w:val="auto"/>
          <w:sz w:val="24"/>
          <w:lang w:eastAsia="zh-CN"/>
        </w:rPr>
        <w:t>；</w:t>
      </w:r>
      <w:r>
        <w:rPr>
          <w:rFonts w:hint="eastAsia" w:cs="Times New Roman" w:asciiTheme="minorEastAsia" w:hAnsiTheme="minorEastAsia" w:eastAsiaTheme="minorEastAsia"/>
          <w:color w:val="auto"/>
          <w:sz w:val="24"/>
          <w:lang w:val="en-US" w:eastAsia="zh-CN"/>
        </w:rPr>
        <w:t>③室内和阳台均使用外墙腻子和涂料。④保护性拆除浴室墙砖，损坏修补的瓷砖颜色尽可能与原砖相近，需经学校确认后投入使用。</w:t>
      </w:r>
    </w:p>
    <w:p w14:paraId="0851FDF4">
      <w:pPr>
        <w:pStyle w:val="2"/>
        <w:pageBreakBefore w:val="0"/>
        <w:numPr>
          <w:ilvl w:val="0"/>
          <w:numId w:val="1"/>
        </w:numPr>
        <w:kinsoku/>
        <w:wordWrap/>
        <w:overflowPunct/>
        <w:topLinePunct w:val="0"/>
        <w:bidi w:val="0"/>
        <w:snapToGrid/>
        <w:spacing w:before="0" w:after="0" w:line="360" w:lineRule="auto"/>
        <w:ind w:left="0" w:leftChars="0" w:firstLine="422" w:firstLineChars="175"/>
        <w:rPr>
          <w:rFonts w:hint="default" w:cs="Times New Roman" w:asciiTheme="minorEastAsia" w:hAnsiTheme="minorEastAsia" w:eastAsiaTheme="minorEastAsia"/>
          <w:b/>
          <w:bCs w:val="0"/>
          <w:color w:val="auto"/>
          <w:kern w:val="2"/>
          <w:sz w:val="24"/>
          <w:szCs w:val="24"/>
          <w:lang w:val="en-US" w:eastAsia="zh-CN" w:bidi="ar-SA"/>
        </w:rPr>
      </w:pPr>
      <w:r>
        <w:rPr>
          <w:rFonts w:hint="eastAsia" w:cs="Times New Roman" w:asciiTheme="minorEastAsia" w:hAnsiTheme="minorEastAsia" w:eastAsiaTheme="minorEastAsia"/>
          <w:b/>
          <w:bCs w:val="0"/>
          <w:color w:val="auto"/>
          <w:kern w:val="2"/>
          <w:sz w:val="24"/>
          <w:szCs w:val="24"/>
          <w:lang w:val="en-US" w:eastAsia="zh-CN" w:bidi="ar-SA"/>
        </w:rPr>
        <w:t>采购要求</w:t>
      </w:r>
    </w:p>
    <w:p w14:paraId="084EC701">
      <w:pPr>
        <w:pageBreakBefore w:val="0"/>
        <w:widowControl/>
        <w:numPr>
          <w:ilvl w:val="0"/>
          <w:numId w:val="0"/>
        </w:numPr>
        <w:kinsoku/>
        <w:wordWrap/>
        <w:overflowPunct/>
        <w:topLinePunct w:val="0"/>
        <w:bidi w:val="0"/>
        <w:snapToGrid/>
        <w:spacing w:line="360" w:lineRule="auto"/>
        <w:ind w:left="0" w:leftChars="0" w:firstLine="422" w:firstLineChars="175"/>
        <w:jc w:val="left"/>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（一）资质要求</w:t>
      </w:r>
    </w:p>
    <w:p w14:paraId="70A80213">
      <w:pPr>
        <w:pageBreakBefore w:val="0"/>
        <w:widowControl/>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1.符合《中华人民共和国政府采购法》第二十二条规定的投标人资格条件。</w:t>
      </w:r>
    </w:p>
    <w:p w14:paraId="7F5E4024">
      <w:pPr>
        <w:pageBreakBefore w:val="0"/>
        <w:widowControl/>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2.具有独立承担民事责任的能力，并提供合法有效的《企业法人营业执照》《税务登记证》《组织机构代码证》等。</w:t>
      </w:r>
    </w:p>
    <w:p w14:paraId="65724383">
      <w:pPr>
        <w:pageBreakBefore w:val="0"/>
        <w:widowControl/>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3.投标人资质等级要求：具备独立法人资格，且须同时具备房屋建筑工程总承包叁级及以上资质。</w:t>
      </w:r>
    </w:p>
    <w:p w14:paraId="6BBB870C">
      <w:pPr>
        <w:pageBreakBefore w:val="0"/>
        <w:widowControl/>
        <w:numPr>
          <w:ilvl w:val="0"/>
          <w:numId w:val="0"/>
        </w:numPr>
        <w:kinsoku/>
        <w:wordWrap/>
        <w:overflowPunct/>
        <w:topLinePunct w:val="0"/>
        <w:bidi w:val="0"/>
        <w:snapToGrid/>
        <w:spacing w:line="360" w:lineRule="auto"/>
        <w:ind w:left="0" w:leftChars="0" w:firstLine="422" w:firstLineChars="175"/>
        <w:jc w:val="left"/>
        <w:rPr>
          <w:rFonts w:hint="default" w:asciiTheme="minorEastAsia" w:hAnsiTheme="minorEastAsia" w:eastAsia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（二）技术标准</w:t>
      </w:r>
    </w:p>
    <w:p w14:paraId="10C9CBDD">
      <w:pPr>
        <w:pageBreakBefore w:val="0"/>
        <w:kinsoku/>
        <w:wordWrap/>
        <w:overflowPunct/>
        <w:topLinePunct w:val="0"/>
        <w:autoSpaceDE w:val="0"/>
        <w:autoSpaceDN w:val="0"/>
        <w:bidi w:val="0"/>
        <w:adjustRightInd w:val="0"/>
        <w:snapToGrid/>
        <w:spacing w:line="360" w:lineRule="auto"/>
        <w:ind w:left="0" w:leftChars="0" w:firstLine="420" w:firstLineChars="175"/>
        <w:jc w:val="left"/>
        <w:rPr>
          <w:rFonts w:hint="default" w:cs="宋体"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 w:val="24"/>
          <w14:textFill>
            <w14:solidFill>
              <w14:schemeClr w14:val="tx1"/>
            </w14:solidFill>
          </w14:textFill>
        </w:rPr>
        <w:t>本招标工程项目的材料、施工须达到现行</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国家、</w:t>
      </w:r>
      <w:r>
        <w:rPr>
          <w:rFonts w:hint="eastAsia" w:cs="宋体" w:asciiTheme="minorEastAsia" w:hAnsiTheme="minorEastAsia" w:eastAsiaTheme="minorEastAsia"/>
          <w:color w:val="000000" w:themeColor="text1"/>
          <w:kern w:val="0"/>
          <w:sz w:val="24"/>
          <w14:textFill>
            <w14:solidFill>
              <w14:schemeClr w14:val="tx1"/>
            </w14:solidFill>
          </w14:textFill>
        </w:rPr>
        <w:t>安徽省、芜湖市或本行业的工程建设标准、规范的要求</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不限于以下规范和标准：</w:t>
      </w:r>
    </w:p>
    <w:p w14:paraId="1B7AFA92">
      <w:pPr>
        <w:pageBreakBefore w:val="0"/>
        <w:kinsoku/>
        <w:wordWrap/>
        <w:overflowPunct/>
        <w:topLinePunct w:val="0"/>
        <w:autoSpaceDE w:val="0"/>
        <w:autoSpaceDN w:val="0"/>
        <w:bidi w:val="0"/>
        <w:adjustRightInd w:val="0"/>
        <w:snapToGrid/>
        <w:spacing w:line="360" w:lineRule="auto"/>
        <w:ind w:left="0" w:leftChars="0" w:firstLine="420" w:firstLineChars="175"/>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（1）《建筑工程质量检验评定标准》</w:t>
      </w:r>
    </w:p>
    <w:p w14:paraId="581A0770">
      <w:pPr>
        <w:pageBreakBefore w:val="0"/>
        <w:kinsoku/>
        <w:wordWrap/>
        <w:overflowPunct/>
        <w:topLinePunct w:val="0"/>
        <w:autoSpaceDE w:val="0"/>
        <w:autoSpaceDN w:val="0"/>
        <w:bidi w:val="0"/>
        <w:adjustRightInd w:val="0"/>
        <w:snapToGrid/>
        <w:spacing w:line="360" w:lineRule="auto"/>
        <w:ind w:left="0" w:leftChars="0" w:firstLine="420" w:firstLineChars="175"/>
        <w:jc w:val="left"/>
        <w:rPr>
          <w:rFonts w:hint="eastAsia" w:cs="宋体" w:asciiTheme="minorEastAsia" w:hAnsiTheme="minorEastAsia" w:eastAsiaTheme="minorEastAsia"/>
          <w:b w:val="0"/>
          <w:bCs w:val="0"/>
          <w:color w:val="000000" w:themeColor="text1"/>
          <w:kern w:val="0"/>
          <w:sz w:val="24"/>
          <w14:textFill>
            <w14:solidFill>
              <w14:schemeClr w14:val="tx1"/>
            </w14:solidFill>
          </w14:textFill>
        </w:rPr>
      </w:pPr>
      <w:r>
        <w:rPr>
          <w:rFonts w:hint="eastAsia" w:cs="宋体" w:asciiTheme="minorEastAsia" w:hAnsiTheme="minorEastAsia" w:eastAsiaTheme="minorEastAsia"/>
          <w:b w:val="0"/>
          <w:bCs w:val="0"/>
          <w:color w:val="000000" w:themeColor="text1"/>
          <w:kern w:val="0"/>
          <w:sz w:val="24"/>
          <w14:textFill>
            <w14:solidFill>
              <w14:schemeClr w14:val="tx1"/>
            </w14:solidFill>
          </w14:textFill>
        </w:rPr>
        <w:t>（2）《</w:t>
      </w:r>
      <w:r>
        <w:rPr>
          <w:rFonts w:hint="eastAsia" w:ascii="宋体" w:hAnsi="宋体" w:cs="宋体"/>
          <w:b w:val="0"/>
          <w:bCs w:val="0"/>
          <w:kern w:val="0"/>
          <w:sz w:val="24"/>
        </w:rPr>
        <w:t>建筑装饰装修工程质量验收规范</w:t>
      </w:r>
      <w:r>
        <w:rPr>
          <w:rFonts w:hint="eastAsia" w:cs="宋体" w:asciiTheme="minorEastAsia" w:hAnsiTheme="minorEastAsia" w:eastAsiaTheme="minorEastAsia"/>
          <w:b w:val="0"/>
          <w:bCs w:val="0"/>
          <w:color w:val="000000" w:themeColor="text1"/>
          <w:kern w:val="0"/>
          <w:sz w:val="24"/>
          <w14:textFill>
            <w14:solidFill>
              <w14:schemeClr w14:val="tx1"/>
            </w14:solidFill>
          </w14:textFill>
        </w:rPr>
        <w:t>》</w:t>
      </w:r>
    </w:p>
    <w:p w14:paraId="59E0650E">
      <w:pPr>
        <w:pageBreakBefore w:val="0"/>
        <w:widowControl/>
        <w:numPr>
          <w:ilvl w:val="0"/>
          <w:numId w:val="0"/>
        </w:numPr>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（三）工期：</w:t>
      </w:r>
      <w:r>
        <w:rPr>
          <w:rFonts w:hint="eastAsia" w:asciiTheme="minorEastAsia" w:hAnsiTheme="minorEastAsia" w:eastAsiaTheme="minorEastAsia"/>
          <w:b w:val="0"/>
          <w:bCs w:val="0"/>
          <w:color w:val="FF0000"/>
          <w:sz w:val="24"/>
          <w:lang w:val="en-US" w:eastAsia="zh-CN"/>
        </w:rPr>
        <w:t>30</w:t>
      </w:r>
      <w:r>
        <w:rPr>
          <w:rFonts w:hint="eastAsia" w:asciiTheme="minorEastAsia" w:hAnsiTheme="minorEastAsia" w:eastAsiaTheme="minorEastAsia"/>
          <w:b w:val="0"/>
          <w:bCs w:val="0"/>
          <w:color w:val="000000" w:themeColor="text1"/>
          <w:sz w:val="24"/>
          <w14:textFill>
            <w14:solidFill>
              <w14:schemeClr w14:val="tx1"/>
            </w14:solidFill>
          </w14:textFill>
        </w:rPr>
        <w:t>日历</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天</w:t>
      </w:r>
    </w:p>
    <w:p w14:paraId="1F95D55D">
      <w:pPr>
        <w:pageBreakBefore w:val="0"/>
        <w:widowControl/>
        <w:numPr>
          <w:ilvl w:val="0"/>
          <w:numId w:val="0"/>
        </w:numPr>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（四）质保要求：质保</w:t>
      </w:r>
      <w:r>
        <w:rPr>
          <w:rFonts w:asciiTheme="minorEastAsia" w:hAnsiTheme="minorEastAsia" w:eastAsiaTheme="minorEastAsia"/>
          <w:b w:val="0"/>
          <w:bCs w:val="0"/>
          <w:color w:val="000000" w:themeColor="text1"/>
          <w:sz w:val="24"/>
          <w14:textFill>
            <w14:solidFill>
              <w14:schemeClr w14:val="tx1"/>
            </w14:solidFill>
          </w14:textFill>
        </w:rPr>
        <w:t>2</w:t>
      </w:r>
      <w:r>
        <w:rPr>
          <w:rFonts w:hint="eastAsia" w:asciiTheme="minorEastAsia" w:hAnsiTheme="minorEastAsia" w:eastAsiaTheme="minorEastAsia"/>
          <w:b w:val="0"/>
          <w:bCs w:val="0"/>
          <w:color w:val="000000" w:themeColor="text1"/>
          <w:sz w:val="24"/>
          <w14:textFill>
            <w14:solidFill>
              <w14:schemeClr w14:val="tx1"/>
            </w14:solidFill>
          </w14:textFill>
        </w:rPr>
        <w:t>年，质保期内，免费维修</w:t>
      </w:r>
    </w:p>
    <w:p w14:paraId="109DB621">
      <w:pPr>
        <w:pStyle w:val="2"/>
        <w:pageBreakBefore w:val="0"/>
        <w:numPr>
          <w:ilvl w:val="0"/>
          <w:numId w:val="1"/>
        </w:numPr>
        <w:kinsoku/>
        <w:wordWrap/>
        <w:overflowPunct/>
        <w:topLinePunct w:val="0"/>
        <w:bidi w:val="0"/>
        <w:snapToGrid/>
        <w:spacing w:before="0" w:after="0" w:line="360" w:lineRule="auto"/>
        <w:ind w:left="0" w:leftChars="0" w:firstLine="422" w:firstLineChars="175"/>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t>项目图纸、清单</w:t>
      </w:r>
    </w:p>
    <w:p w14:paraId="0F6149DB">
      <w:pPr>
        <w:pageBreakBefore w:val="0"/>
        <w:widowControl/>
        <w:numPr>
          <w:ilvl w:val="0"/>
          <w:numId w:val="0"/>
        </w:numPr>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（一）施工图（无）</w:t>
      </w:r>
    </w:p>
    <w:p w14:paraId="1706D529">
      <w:pPr>
        <w:pageBreakBefore w:val="0"/>
        <w:widowControl/>
        <w:numPr>
          <w:ilvl w:val="0"/>
          <w:numId w:val="0"/>
        </w:numPr>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（二）出新及墙砖维修宿舍清单（见附件），全部出新和局部出新应分开报价。</w:t>
      </w:r>
    </w:p>
    <w:p w14:paraId="3A02581A">
      <w:pPr>
        <w:pStyle w:val="2"/>
        <w:pageBreakBefore w:val="0"/>
        <w:numPr>
          <w:ilvl w:val="0"/>
          <w:numId w:val="1"/>
        </w:numPr>
        <w:kinsoku/>
        <w:wordWrap/>
        <w:overflowPunct/>
        <w:topLinePunct w:val="0"/>
        <w:bidi w:val="0"/>
        <w:snapToGrid/>
        <w:spacing w:before="0" w:after="0" w:line="360" w:lineRule="auto"/>
        <w:ind w:left="0" w:leftChars="0" w:firstLine="420" w:firstLineChars="175"/>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注意事项：</w:t>
      </w:r>
    </w:p>
    <w:p w14:paraId="38160249">
      <w:pPr>
        <w:pageBreakBefore w:val="0"/>
        <w:numPr>
          <w:ilvl w:val="0"/>
          <w:numId w:val="0"/>
        </w:numPr>
        <w:kinsoku/>
        <w:wordWrap/>
        <w:overflowPunct/>
        <w:topLinePunct w:val="0"/>
        <w:bidi w:val="0"/>
        <w:snapToGrid/>
        <w:spacing w:line="360" w:lineRule="auto"/>
        <w:ind w:left="0" w:leftChars="0" w:firstLine="420" w:firstLineChars="175"/>
        <w:jc w:val="left"/>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一</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asciiTheme="minorEastAsia" w:hAnsiTheme="minorEastAsia" w:eastAsiaTheme="minorEastAsia"/>
          <w:b w:val="0"/>
          <w:bCs w:val="0"/>
          <w:color w:val="000000" w:themeColor="text1"/>
          <w:sz w:val="24"/>
          <w14:textFill>
            <w14:solidFill>
              <w14:schemeClr w14:val="tx1"/>
            </w14:solidFill>
          </w14:textFill>
        </w:rPr>
        <w:t>乙方所供材料均需提供国家环保、质检等部门出具的合格证书及所有相关证明材料；</w:t>
      </w:r>
    </w:p>
    <w:p w14:paraId="73A84D79">
      <w:pPr>
        <w:pageBreakBefore w:val="0"/>
        <w:numPr>
          <w:ilvl w:val="0"/>
          <w:numId w:val="0"/>
        </w:numPr>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乙方须提供</w:t>
      </w:r>
      <w:r>
        <w:rPr>
          <w:rFonts w:hint="eastAsia" w:asciiTheme="minorEastAsia" w:hAnsiTheme="minorEastAsia" w:eastAsiaTheme="minorEastAsia"/>
          <w:color w:val="auto"/>
          <w:sz w:val="24"/>
          <w:lang w:val="en-US" w:eastAsia="zh-CN"/>
        </w:rPr>
        <w:t>腻子及</w:t>
      </w:r>
      <w:r>
        <w:rPr>
          <w:rFonts w:hint="eastAsia" w:cs="Times New Roman" w:asciiTheme="minorEastAsia" w:hAnsiTheme="minorEastAsia" w:eastAsiaTheme="minorEastAsia"/>
          <w:color w:val="auto"/>
          <w:sz w:val="24"/>
          <w:lang w:val="en-US" w:eastAsia="zh-CN"/>
        </w:rPr>
        <w:t>油漆品牌,推荐使用多乐士、立邦、三棵树等同类档次</w:t>
      </w:r>
      <w:r>
        <w:rPr>
          <w:rFonts w:hint="eastAsia" w:asciiTheme="minorEastAsia" w:hAnsiTheme="minorEastAsia" w:eastAsiaTheme="minorEastAsia"/>
          <w:color w:val="auto"/>
          <w:sz w:val="24"/>
        </w:rPr>
        <w:t>；</w:t>
      </w:r>
    </w:p>
    <w:p w14:paraId="70AAD0DC">
      <w:pPr>
        <w:pageBreakBefore w:val="0"/>
        <w:numPr>
          <w:ilvl w:val="0"/>
          <w:numId w:val="0"/>
        </w:numPr>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三</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各投标人</w:t>
      </w:r>
      <w:r>
        <w:rPr>
          <w:rFonts w:hint="eastAsia" w:asciiTheme="minorEastAsia" w:hAnsiTheme="minorEastAsia" w:eastAsiaTheme="minorEastAsia"/>
          <w:color w:val="auto"/>
          <w:sz w:val="24"/>
          <w:lang w:eastAsia="zh-CN"/>
        </w:rPr>
        <w:t>应详细勘察</w:t>
      </w:r>
      <w:r>
        <w:rPr>
          <w:rFonts w:hint="eastAsia" w:asciiTheme="minorEastAsia" w:hAnsiTheme="minorEastAsia" w:eastAsiaTheme="minorEastAsia"/>
          <w:color w:val="auto"/>
          <w:sz w:val="24"/>
        </w:rPr>
        <w:t>现场，</w:t>
      </w:r>
      <w:r>
        <w:rPr>
          <w:rFonts w:hint="eastAsia" w:asciiTheme="minorEastAsia" w:hAnsiTheme="minorEastAsia" w:eastAsiaTheme="minorEastAsia"/>
          <w:color w:val="auto"/>
          <w:sz w:val="24"/>
          <w:lang w:eastAsia="zh-CN"/>
        </w:rPr>
        <w:t>熟悉宿舍出新清单内容，认真核算出新数量和费用，</w:t>
      </w:r>
      <w:r>
        <w:rPr>
          <w:rFonts w:hint="eastAsia" w:asciiTheme="minorEastAsia" w:hAnsiTheme="minorEastAsia" w:eastAsiaTheme="minorEastAsia"/>
          <w:color w:val="auto"/>
          <w:sz w:val="24"/>
        </w:rPr>
        <w:t>验收时采用</w:t>
      </w:r>
      <w:r>
        <w:rPr>
          <w:rFonts w:hint="eastAsia" w:asciiTheme="minorEastAsia" w:hAnsiTheme="minorEastAsia" w:eastAsiaTheme="minorEastAsia"/>
          <w:color w:val="auto"/>
          <w:sz w:val="24"/>
          <w:lang w:eastAsia="zh-CN"/>
        </w:rPr>
        <w:t>单间宿舍按类别</w:t>
      </w:r>
      <w:r>
        <w:rPr>
          <w:rFonts w:hint="eastAsia" w:asciiTheme="minorEastAsia" w:hAnsiTheme="minorEastAsia" w:eastAsiaTheme="minorEastAsia"/>
          <w:color w:val="auto"/>
          <w:sz w:val="24"/>
          <w:lang w:val="en-US" w:eastAsia="zh-CN"/>
        </w:rPr>
        <w:t>计价</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宿舍出新</w:t>
      </w:r>
      <w:r>
        <w:rPr>
          <w:rFonts w:hint="eastAsia" w:asciiTheme="minorEastAsia" w:hAnsiTheme="minorEastAsia" w:eastAsiaTheme="minorEastAsia"/>
          <w:color w:val="auto"/>
          <w:sz w:val="24"/>
        </w:rPr>
        <w:t>数量仅作为投</w:t>
      </w:r>
      <w:r>
        <w:rPr>
          <w:rFonts w:hint="eastAsia" w:asciiTheme="minorEastAsia" w:hAnsiTheme="minorEastAsia" w:eastAsiaTheme="minorEastAsia"/>
          <w:color w:val="000000" w:themeColor="text1"/>
          <w:sz w:val="24"/>
          <w14:textFill>
            <w14:solidFill>
              <w14:schemeClr w14:val="tx1"/>
            </w14:solidFill>
          </w14:textFill>
        </w:rPr>
        <w:t>标报价设定，</w:t>
      </w:r>
      <w:r>
        <w:rPr>
          <w:rFonts w:hint="eastAsia" w:asciiTheme="minorEastAsia" w:hAnsiTheme="minorEastAsia" w:eastAsiaTheme="minorEastAsia"/>
          <w:color w:val="000000" w:themeColor="text1"/>
          <w:sz w:val="24"/>
          <w:lang w:val="en-US" w:eastAsia="zh-CN"/>
          <w14:textFill>
            <w14:solidFill>
              <w14:schemeClr w14:val="tx1"/>
            </w14:solidFill>
          </w14:textFill>
        </w:rPr>
        <w:t>招标人可根据实际情况进行调整，以联系单、签证等手续办理；</w:t>
      </w:r>
    </w:p>
    <w:p w14:paraId="0E620320">
      <w:pPr>
        <w:pageBreakBefore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（四）费用结算</w:t>
      </w:r>
      <w:r>
        <w:rPr>
          <w:rFonts w:hint="eastAsia" w:asciiTheme="minorEastAsia" w:hAnsiTheme="minorEastAsia" w:eastAsiaTheme="minorEastAsia"/>
          <w:color w:val="000000" w:themeColor="text1"/>
          <w:sz w:val="24"/>
          <w14:textFill>
            <w14:solidFill>
              <w14:schemeClr w14:val="tx1"/>
            </w14:solidFill>
          </w14:textFill>
        </w:rPr>
        <w:t>采用</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宿舍全部出新单价*整体出新实际施工数量+局部出新单价*局部出新实际施工数量+瓷砖维修单价*维修浴室数</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整体、局部出新宿舍内和浴室瓷砖维修的施工工程量，</w:t>
      </w:r>
      <w:r>
        <w:rPr>
          <w:rFonts w:hint="eastAsia" w:asciiTheme="minorEastAsia" w:hAnsiTheme="minorEastAsia" w:eastAsiaTheme="minorEastAsia"/>
          <w:color w:val="000000" w:themeColor="text1"/>
          <w:sz w:val="24"/>
          <w14:textFill>
            <w14:solidFill>
              <w14:schemeClr w14:val="tx1"/>
            </w14:solidFill>
          </w14:textFill>
        </w:rPr>
        <w:t>请各投标人根据现场勘查</w:t>
      </w:r>
      <w:r>
        <w:rPr>
          <w:rFonts w:hint="eastAsia" w:asciiTheme="minorEastAsia" w:hAnsiTheme="minorEastAsia" w:eastAsiaTheme="minorEastAsia"/>
          <w:color w:val="000000" w:themeColor="text1"/>
          <w:sz w:val="24"/>
          <w:lang w:val="en-US" w:eastAsia="zh-CN"/>
          <w14:textFill>
            <w14:solidFill>
              <w14:schemeClr w14:val="tx1"/>
            </w14:solidFill>
          </w14:textFill>
        </w:rPr>
        <w:t>核</w:t>
      </w:r>
      <w:r>
        <w:rPr>
          <w:rFonts w:hint="eastAsia" w:asciiTheme="minorEastAsia" w:hAnsiTheme="minorEastAsia" w:eastAsiaTheme="minorEastAsia"/>
          <w:color w:val="000000" w:themeColor="text1"/>
          <w:sz w:val="24"/>
          <w14:textFill>
            <w14:solidFill>
              <w14:schemeClr w14:val="tx1"/>
            </w14:solidFill>
          </w14:textFill>
        </w:rPr>
        <w:t>定</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采用单项包干计价</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p>
    <w:p w14:paraId="36D7F773">
      <w:pPr>
        <w:pageBreakBefore w:val="0"/>
        <w:numPr>
          <w:ilvl w:val="0"/>
          <w:numId w:val="0"/>
        </w:numPr>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五</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各投标人需以综合单价进行报价，综合单价含人工费、机械费、材料费、管理费、税金及利润等（项目风险投标人自行考虑）</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827DD3F">
      <w:pPr>
        <w:pageBreakBefore w:val="0"/>
        <w:numPr>
          <w:ilvl w:val="0"/>
          <w:numId w:val="0"/>
        </w:numPr>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六</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施工单位务必进行现场勘查，提供切实可行的施工方案，编制技术文件，考虑各种因素进行报价。</w:t>
      </w:r>
    </w:p>
    <w:p w14:paraId="22332EA5">
      <w:pPr>
        <w:pStyle w:val="2"/>
        <w:pageBreakBefore w:val="0"/>
        <w:numPr>
          <w:ilvl w:val="0"/>
          <w:numId w:val="1"/>
        </w:numPr>
        <w:kinsoku/>
        <w:wordWrap/>
        <w:overflowPunct/>
        <w:topLinePunct w:val="0"/>
        <w:bidi w:val="0"/>
        <w:snapToGrid/>
        <w:spacing w:before="0" w:after="0" w:line="360" w:lineRule="auto"/>
        <w:ind w:left="0" w:leftChars="0" w:firstLine="422" w:firstLineChars="175"/>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b/>
          <w:bCs w:val="0"/>
          <w:color w:val="000000" w:themeColor="text1"/>
          <w:kern w:val="2"/>
          <w:sz w:val="24"/>
          <w:szCs w:val="24"/>
          <w:lang w:val="en-US" w:eastAsia="zh-CN" w:bidi="ar-SA"/>
          <w14:textFill>
            <w14:solidFill>
              <w14:schemeClr w14:val="tx1"/>
            </w14:solidFill>
          </w14:textFill>
        </w:rPr>
        <w:t>施工要求</w:t>
      </w:r>
    </w:p>
    <w:p w14:paraId="1921C929">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一</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技术准备</w:t>
      </w:r>
    </w:p>
    <w:p w14:paraId="48A05EE7">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asciiTheme="minorEastAsia" w:hAnsiTheme="minorEastAsia" w:eastAsiaTheme="minorEastAsia"/>
          <w:color w:val="000000" w:themeColor="text1"/>
          <w:sz w:val="24"/>
          <w:u w:val="none"/>
          <w14:textFill>
            <w14:solidFill>
              <w14:schemeClr w14:val="tx1"/>
            </w14:solidFill>
          </w14:textFill>
        </w:rPr>
        <w:t>编制施工组织设计</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u w:val="none"/>
          <w14:textFill>
            <w14:solidFill>
              <w14:schemeClr w14:val="tx1"/>
            </w14:solidFill>
          </w14:textFill>
        </w:rPr>
        <w:t>施工方案</w:t>
      </w:r>
      <w:r>
        <w:rPr>
          <w:rFonts w:asciiTheme="minorEastAsia" w:hAnsiTheme="minorEastAsia" w:eastAsiaTheme="minorEastAsia"/>
          <w:color w:val="000000" w:themeColor="text1"/>
          <w:sz w:val="24"/>
          <w14:textFill>
            <w14:solidFill>
              <w14:schemeClr w14:val="tx1"/>
            </w14:solidFill>
          </w14:textFill>
        </w:rPr>
        <w:t>）</w:t>
      </w:r>
    </w:p>
    <w:p w14:paraId="4B41E8A5">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技术交底</w:t>
      </w:r>
    </w:p>
    <w:p w14:paraId="405406EC">
      <w:pPr>
        <w:pageBreakBefore w:val="0"/>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施工中须有必要的安全文明</w:t>
      </w:r>
      <w:r>
        <w:rPr>
          <w:rFonts w:hint="eastAsia" w:asciiTheme="minorEastAsia" w:hAnsiTheme="minorEastAsia" w:eastAsiaTheme="minorEastAsia"/>
          <w:color w:val="000000" w:themeColor="text1"/>
          <w:sz w:val="24"/>
          <w:lang w:val="en-US" w:eastAsia="zh-CN"/>
          <w14:textFill>
            <w14:solidFill>
              <w14:schemeClr w14:val="tx1"/>
            </w14:solidFill>
          </w14:textFill>
        </w:rPr>
        <w:t>施工</w:t>
      </w:r>
      <w:r>
        <w:rPr>
          <w:rFonts w:hint="eastAsia" w:asciiTheme="minorEastAsia" w:hAnsiTheme="minorEastAsia" w:eastAsiaTheme="minorEastAsia"/>
          <w:color w:val="000000" w:themeColor="text1"/>
          <w:sz w:val="24"/>
          <w14:textFill>
            <w14:solidFill>
              <w14:schemeClr w14:val="tx1"/>
            </w14:solidFill>
          </w14:textFill>
        </w:rPr>
        <w:t>保障措施，</w:t>
      </w:r>
      <w:r>
        <w:rPr>
          <w:rFonts w:hint="eastAsia" w:asciiTheme="minorEastAsia" w:hAnsiTheme="minorEastAsia" w:eastAsiaTheme="minorEastAsia"/>
          <w:color w:val="000000" w:themeColor="text1"/>
          <w:sz w:val="24"/>
          <w:lang w:val="en-US" w:eastAsia="zh-CN"/>
          <w14:textFill>
            <w14:solidFill>
              <w14:schemeClr w14:val="tx1"/>
            </w14:solidFill>
          </w14:textFill>
        </w:rPr>
        <w:t>并签订安全责任书。</w:t>
      </w:r>
    </w:p>
    <w:p w14:paraId="1AEB2763">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二</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物资准备</w:t>
      </w:r>
    </w:p>
    <w:p w14:paraId="182072D6">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材料：按照</w:t>
      </w:r>
      <w:r>
        <w:fldChar w:fldCharType="begin"/>
      </w:r>
      <w:r>
        <w:instrText xml:space="preserve"> HYPERLINK "https://www.baidu.com/s?wd=%E6%96%BD%E5%B7%A5%E8%AE%A1%E5%88%92&amp;tn=44039180_cpr&amp;fenlei=mv6quAkxTZn0IZRqIHckPjm4nH00T1YLmWc3mhcYP1ubuHN-PvP-0ZwV5Hcvrjm3rH6sPfKWUMw85HfYnjn4nH6sgvPsT6KdThsqpZwYTjCEQLGCpyw9Uz4Bmy-bIi4WUvYETgN-TLwGUv3EPHD3rjbYPHmdrjm3nWmYnj6d" \t "https://zhidao.baidu.com/question/_blank" </w:instrText>
      </w:r>
      <w:r>
        <w:fldChar w:fldCharType="separate"/>
      </w:r>
      <w:r>
        <w:rPr>
          <w:rFonts w:asciiTheme="minorEastAsia" w:hAnsiTheme="minorEastAsia" w:eastAsiaTheme="minorEastAsia"/>
          <w:color w:val="000000" w:themeColor="text1"/>
          <w:sz w:val="24"/>
          <w14:textFill>
            <w14:solidFill>
              <w14:schemeClr w14:val="tx1"/>
            </w14:solidFill>
          </w14:textFill>
        </w:rPr>
        <w:t>施工计划</w:t>
      </w: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制定材料分期分批供应计划。各类原材料、成品、半成品，必须经过选择和进场检验，不合格不准用。</w:t>
      </w:r>
    </w:p>
    <w:p w14:paraId="2D87D85F">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机具：分期分批进场备用。</w:t>
      </w:r>
    </w:p>
    <w:p w14:paraId="54F0E255">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3. </w:t>
      </w:r>
      <w:r>
        <w:fldChar w:fldCharType="begin"/>
      </w:r>
      <w:r>
        <w:instrText xml:space="preserve"> HYPERLINK "https://www.baidu.com/s?wd=%E5%8A%B3%E4%BF%9D%E7%94%A8%E5%93%81&amp;tn=44039180_cpr&amp;fenlei=mv6quAkxTZn0IZRqIHckPjm4nH00T1YLmWc3mhcYP1ubuHN-PvP-0ZwV5Hcvrjm3rH6sPfKWUMw85HfYnjn4nH6sgvPsT6KdThsqpZwYTjCEQLGCpyw9Uz4Bmy-bIi4WUvYETgN-TLwGUv3EPHD3rjbYPHmdrjm3nWmYnj6d" \t "https://zhidao.baidu.com/question/_blank" </w:instrText>
      </w:r>
      <w:r>
        <w:fldChar w:fldCharType="separate"/>
      </w:r>
      <w:r>
        <w:rPr>
          <w:rFonts w:asciiTheme="minorEastAsia" w:hAnsiTheme="minorEastAsia" w:eastAsiaTheme="minorEastAsia"/>
          <w:color w:val="000000" w:themeColor="text1"/>
          <w:sz w:val="24"/>
          <w14:textFill>
            <w14:solidFill>
              <w14:schemeClr w14:val="tx1"/>
            </w14:solidFill>
          </w14:textFill>
        </w:rPr>
        <w:t>劳保用品</w:t>
      </w: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：按照安全生产规定，配备足够的安全、消防、</w:t>
      </w:r>
      <w:r>
        <w:fldChar w:fldCharType="begin"/>
      </w:r>
      <w:r>
        <w:instrText xml:space="preserve"> HYPERLINK "https://www.baidu.com/s?wd=%E5%8A%B3%E4%BF%9D%E7%94%A8%E5%93%81&amp;tn=44039180_cpr&amp;fenlei=mv6quAkxTZn0IZRqIHckPjm4nH00T1YLmWc3mhcYP1ubuHN-PvP-0ZwV5Hcvrjm3rH6sPfKWUMw85HfYnjn4nH6sgvPsT6KdThsqpZwYTjCEQLGCpyw9Uz4Bmy-bIi4WUvYETgN-TLwGUv3EPHD3rjbYPHmdrjm3nWmYnj6d" \t "https://zhidao.baidu.com/question/_blank" </w:instrText>
      </w:r>
      <w:r>
        <w:fldChar w:fldCharType="separate"/>
      </w:r>
      <w:r>
        <w:rPr>
          <w:rFonts w:asciiTheme="minorEastAsia" w:hAnsiTheme="minorEastAsia" w:eastAsiaTheme="minorEastAsia"/>
          <w:color w:val="000000" w:themeColor="text1"/>
          <w:sz w:val="24"/>
          <w14:textFill>
            <w14:solidFill>
              <w14:schemeClr w14:val="tx1"/>
            </w14:solidFill>
          </w14:textFill>
        </w:rPr>
        <w:t>劳保用品</w:t>
      </w: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w:t>
      </w:r>
    </w:p>
    <w:p w14:paraId="60D52D23">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三</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现场准备</w:t>
      </w:r>
    </w:p>
    <w:p w14:paraId="4D7C0224">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 铲除</w:t>
      </w:r>
      <w:r>
        <w:rPr>
          <w:rFonts w:asciiTheme="minorEastAsia" w:hAnsiTheme="minorEastAsia" w:eastAsiaTheme="minorEastAsia"/>
          <w:color w:val="000000" w:themeColor="text1"/>
          <w:sz w:val="24"/>
          <w14:textFill>
            <w14:solidFill>
              <w14:schemeClr w14:val="tx1"/>
            </w14:solidFill>
          </w14:textFill>
        </w:rPr>
        <w:t>工作　　</w:t>
      </w:r>
    </w:p>
    <w:p w14:paraId="57124808">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2. </w:t>
      </w:r>
      <w:r>
        <w:rPr>
          <w:rFonts w:asciiTheme="minorEastAsia" w:hAnsiTheme="minorEastAsia" w:eastAsiaTheme="minorEastAsia"/>
          <w:color w:val="000000" w:themeColor="text1"/>
          <w:sz w:val="24"/>
          <w14:textFill>
            <w14:solidFill>
              <w14:schemeClr w14:val="tx1"/>
            </w14:solidFill>
          </w14:textFill>
        </w:rPr>
        <w:t>环境保护、文明施工必须制订周全、有效的</w:t>
      </w:r>
      <w:r>
        <w:fldChar w:fldCharType="begin"/>
      </w:r>
      <w:r>
        <w:instrText xml:space="preserve"> HYPERLINK "https://www.baidu.com/s?wd=%E7%8E%AF%E5%A2%83%E4%BF%9D%E6%8A%A4%E6%8E%AA%E6%96%BD&amp;tn=44039180_cpr&amp;fenlei=mv6quAkxTZn0IZRqIHckPjm4nH00T1YLmWc3mhcYP1ubuHN-PvP-0ZwV5Hcvrjm3rH6sPfKWUMw85HfYnjn4nH6sgvPsT6KdThsqpZwYTjCEQLGCpyw9Uz4Bmy-bIi4WUvYETgN-TLwGUv3EPHD3rjbYPHmdrjm3nWmYnj6d" \t "https://zhidao.baidu.com/question/_blank" </w:instrText>
      </w:r>
      <w:r>
        <w:fldChar w:fldCharType="separate"/>
      </w:r>
      <w:r>
        <w:rPr>
          <w:rFonts w:asciiTheme="minorEastAsia" w:hAnsiTheme="minorEastAsia" w:eastAsiaTheme="minorEastAsia"/>
          <w:color w:val="000000" w:themeColor="text1"/>
          <w:sz w:val="24"/>
          <w14:textFill>
            <w14:solidFill>
              <w14:schemeClr w14:val="tx1"/>
            </w14:solidFill>
          </w14:textFill>
        </w:rPr>
        <w:t>环境保护措施</w:t>
      </w: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，拟好有关防噪声、防粉尘、防空气污染、防止水污染等环保措施。</w:t>
      </w:r>
    </w:p>
    <w:p w14:paraId="0050321D">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四</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 xml:space="preserve">施工现场用电应符合下列规定： </w:t>
      </w:r>
    </w:p>
    <w:p w14:paraId="7F49E58A">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 xml:space="preserve">施工现场用电应从户表以后设立临时施工用电系统。 </w:t>
      </w:r>
    </w:p>
    <w:p w14:paraId="26638995">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 xml:space="preserve">安装、维修或拆除临时施工用电系统，应由电工完成。 </w:t>
      </w:r>
    </w:p>
    <w:p w14:paraId="226BBBDB">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 xml:space="preserve">临时施工供电开关箱中应装设漏电保护器。进入开关箱的电源线不得用插销连接。 </w:t>
      </w:r>
    </w:p>
    <w:p w14:paraId="4D7B62BF">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 xml:space="preserve">用电线路应避开易燃、易爆物品堆放地。 </w:t>
      </w:r>
    </w:p>
    <w:p w14:paraId="12906F46">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 xml:space="preserve">暂停施工时应切断电源。 </w:t>
      </w:r>
    </w:p>
    <w:p w14:paraId="7C49AE48">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五</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 xml:space="preserve">施工现场用水应符合下列规定： </w:t>
      </w:r>
    </w:p>
    <w:p w14:paraId="3676FD7B">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 xml:space="preserve">临时用水管不得有破损、滴漏。 </w:t>
      </w:r>
    </w:p>
    <w:p w14:paraId="394BDF73">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 xml:space="preserve">暂停施工时应切断水源。 </w:t>
      </w:r>
    </w:p>
    <w:p w14:paraId="7C50D706">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bookmarkStart w:id="0" w:name="6_2"/>
      <w:bookmarkEnd w:id="0"/>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六</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材料、设备基本要求</w:t>
      </w:r>
    </w:p>
    <w:p w14:paraId="3F660632">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施工单位应对进场主要材料的品种、规格、性能进行验收，需满足</w:t>
      </w:r>
      <w:r>
        <w:rPr>
          <w:rFonts w:hint="eastAsia" w:asciiTheme="minorEastAsia" w:hAnsiTheme="minorEastAsia" w:eastAsiaTheme="minorEastAsia"/>
          <w:color w:val="000000" w:themeColor="text1"/>
          <w:sz w:val="24"/>
          <w:lang w:val="en-US" w:eastAsia="zh-CN"/>
          <w14:textFill>
            <w14:solidFill>
              <w14:schemeClr w14:val="tx1"/>
            </w14:solidFill>
          </w14:textFill>
        </w:rPr>
        <w:t>学校</w:t>
      </w:r>
      <w:r>
        <w:rPr>
          <w:rFonts w:hint="eastAsia" w:asciiTheme="minorEastAsia" w:hAnsiTheme="minorEastAsia" w:eastAsiaTheme="minorEastAsia"/>
          <w:color w:val="000000" w:themeColor="text1"/>
          <w:sz w:val="24"/>
          <w14:textFill>
            <w14:solidFill>
              <w14:schemeClr w14:val="tx1"/>
            </w14:solidFill>
          </w14:textFill>
        </w:rPr>
        <w:t xml:space="preserve">实际的要求。主要材料应有产品合格证书，有特殊要求的应有相应的性能检测报告和中文说明书。 </w:t>
      </w:r>
    </w:p>
    <w:p w14:paraId="25C41886">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 xml:space="preserve">现场配制的材料应按设计要求或产品说明书制作。 </w:t>
      </w:r>
    </w:p>
    <w:p w14:paraId="0FC3029E">
      <w:pPr>
        <w:pageBreakBefore w:val="0"/>
        <w:kinsoku/>
        <w:wordWrap/>
        <w:overflowPunct/>
        <w:topLinePunct w:val="0"/>
        <w:bidi w:val="0"/>
        <w:snapToGrid/>
        <w:spacing w:line="360" w:lineRule="auto"/>
        <w:ind w:left="0" w:leftChars="0"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 xml:space="preserve">应配备满足施工要求的配套机具设备及检测仪器。 </w:t>
      </w:r>
    </w:p>
    <w:p w14:paraId="51B63CCD">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bookmarkStart w:id="1" w:name="6_3"/>
      <w:bookmarkEnd w:id="1"/>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七</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成品保护</w:t>
      </w:r>
    </w:p>
    <w:p w14:paraId="2F15CCF4">
      <w:pPr>
        <w:pageBreakBefore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lang w:eastAsia="zh-CN"/>
        </w:rPr>
        <w:t>对宿舍内照明开关、墙地砖、床铺家具、空调、窗帘等做好成品保护，不得造成污染或损坏，工具清洗时不得堵塞</w:t>
      </w:r>
      <w:r>
        <w:rPr>
          <w:rFonts w:hint="eastAsia" w:asciiTheme="minorEastAsia" w:hAnsiTheme="minorEastAsia" w:eastAsiaTheme="minorEastAsia"/>
          <w:color w:val="auto"/>
          <w:sz w:val="24"/>
          <w:lang w:val="en-US" w:eastAsia="zh-CN"/>
        </w:rPr>
        <w:t>宿舍内或公共卫生间</w:t>
      </w:r>
      <w:r>
        <w:rPr>
          <w:rFonts w:hint="eastAsia" w:asciiTheme="minorEastAsia" w:hAnsiTheme="minorEastAsia" w:eastAsiaTheme="minorEastAsia"/>
          <w:color w:val="auto"/>
          <w:sz w:val="24"/>
          <w:lang w:eastAsia="zh-CN"/>
        </w:rPr>
        <w:t>洁具。</w:t>
      </w:r>
    </w:p>
    <w:p w14:paraId="5F807129">
      <w:pPr>
        <w:pageBreakBefore w:val="0"/>
        <w:kinsoku/>
        <w:wordWrap/>
        <w:overflowPunct/>
        <w:topLinePunct w:val="0"/>
        <w:bidi w:val="0"/>
        <w:snapToGrid/>
        <w:spacing w:line="360" w:lineRule="auto"/>
        <w:ind w:left="0" w:leftChars="0" w:firstLine="420" w:firstLineChars="175"/>
        <w:jc w:val="lef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lang w:eastAsia="zh-CN"/>
        </w:rPr>
        <w:t>项目完工后对宿舍进行初步保洁，施工产生的垃圾打扫清运。</w:t>
      </w:r>
    </w:p>
    <w:p w14:paraId="17418B43">
      <w:pPr>
        <w:pageBreakBefore w:val="0"/>
        <w:numPr>
          <w:ilvl w:val="0"/>
          <w:numId w:val="0"/>
        </w:numPr>
        <w:kinsoku/>
        <w:wordWrap/>
        <w:overflowPunct/>
        <w:topLinePunct w:val="0"/>
        <w:bidi w:val="0"/>
        <w:snapToGrid/>
        <w:spacing w:line="360" w:lineRule="auto"/>
        <w:ind w:left="0" w:leftChars="0" w:firstLine="422" w:firstLineChars="175"/>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八</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施工人员必须有国家或行业机构颁发的相应资格证书和特殊作业操作证</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施工中，严格按照操作规程和防护用品的使用，确保人员的安全。</w:t>
      </w:r>
      <w:r>
        <w:rPr>
          <w:rFonts w:hint="eastAsia" w:asciiTheme="minorEastAsia" w:hAnsiTheme="minorEastAsia" w:eastAsiaTheme="minorEastAsia"/>
          <w:b/>
          <w:bCs/>
          <w:color w:val="000000" w:themeColor="text1"/>
          <w:sz w:val="24"/>
          <w:lang w:val="en-US" w:eastAsia="zh-CN"/>
          <w14:textFill>
            <w14:solidFill>
              <w14:schemeClr w14:val="tx1"/>
            </w14:solidFill>
          </w14:textFill>
        </w:rPr>
        <w:t>施工人员应遵守学校管理要求，不得打赤膊，不得随意窜访未施工房间，做到文明施工。</w:t>
      </w:r>
    </w:p>
    <w:p w14:paraId="1AB64B1F">
      <w:r>
        <w:rPr>
          <w:rFonts w:hint="eastAsia" w:asciiTheme="minorEastAsia" w:hAnsiTheme="minorEastAsia" w:eastAsiaTheme="minorEastAsia"/>
          <w:b/>
          <w:bCs/>
          <w:color w:val="000000" w:themeColor="text1"/>
          <w:sz w:val="24"/>
          <w:lang w:val="en-US" w:eastAsia="zh-CN"/>
          <w14:textFill>
            <w14:solidFill>
              <w14:schemeClr w14:val="tx1"/>
            </w14:solidFill>
          </w14:textFill>
        </w:rPr>
        <w:t>（九）施工中如有不明确的地方须提前以联系单形式告知校方管理人员</w:t>
      </w:r>
      <w:r>
        <w:rPr>
          <w:rFonts w:hint="eastAsia" w:asciiTheme="minorEastAsia" w:hAnsiTheme="minorEastAsia" w:eastAsiaTheme="minorEastAsia"/>
          <w:b/>
          <w:bCs/>
          <w:color w:val="000000" w:themeColor="text1"/>
          <w:sz w:val="24"/>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001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DF868"/>
    <w:multiLevelType w:val="singleLevel"/>
    <w:tmpl w:val="859DF8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43E0A"/>
    <w:rsid w:val="2924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2025-06-26T00:53:00Z</dcterms:created>
  <dc:creator>神光毓逍遥</dc:creator>
  <cp:lastModifiedBy>神光毓逍遥</cp:lastModifiedBy>
  <dcterms:modified xsi:type="dcterms:W3CDTF">2025-06-26T00:54:19Z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3F4F2F11342841B8BF6858FD17DCCEFB_11</vt:lpwstr>
  </property>
  <property fmtid="{D5CDD505-2E9C-101B-9397-08002B2CF9AE}" pid="4" name="KSOTemplateDocerSaveRecord">
    <vt:lpwstr>eyJoZGlkIjoiYTQwMGUzY2RmNDBkMTgzMzJjMGRiZjYzODgwZDhlNDAiLCJ1c2VySWQiOiI1OTgzMzg3MTMifQ==</vt:lpwstr>
  </property>
</Properties>
</file>