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A1" w:rsidRDefault="006A49F1">
      <w:pPr>
        <w:pStyle w:val="1"/>
        <w:rPr>
          <w:rFonts w:ascii="宋体" w:eastAsia="宋体" w:hAnsi="宋体" w:cs="宋体"/>
        </w:rPr>
      </w:pPr>
      <w:r>
        <w:rPr>
          <w:rFonts w:ascii="宋体" w:eastAsia="宋体" w:hAnsi="宋体" w:cs="宋体" w:hint="eastAsia"/>
        </w:rPr>
        <w:t>新能源汽车充电桩采购需求</w:t>
      </w:r>
    </w:p>
    <w:p w:rsidR="00D87AA1" w:rsidRDefault="006A49F1">
      <w:pPr>
        <w:rPr>
          <w:b/>
          <w:bCs/>
        </w:rPr>
      </w:pPr>
      <w:r>
        <w:rPr>
          <w:rFonts w:ascii="宋体" w:hAnsi="宋体" w:cs="宋体" w:hint="eastAsia"/>
          <w:b/>
          <w:bCs/>
        </w:rPr>
        <w:t xml:space="preserve">一、项目概况 </w:t>
      </w:r>
    </w:p>
    <w:p w:rsidR="00D87AA1" w:rsidRDefault="006A49F1">
      <w:pPr>
        <w:pStyle w:val="a9"/>
        <w:shd w:val="clear" w:color="auto" w:fill="FFFFFF"/>
        <w:ind w:firstLineChars="200" w:firstLine="480"/>
        <w:rPr>
          <w:rStyle w:val="NormalCharacter"/>
          <w:rFonts w:ascii="宋体" w:hAnsi="宋体" w:cs="宋体"/>
          <w:color w:val="000000" w:themeColor="text1"/>
          <w:kern w:val="1"/>
          <w:sz w:val="24"/>
          <w:szCs w:val="24"/>
        </w:rPr>
      </w:pPr>
      <w:r>
        <w:rPr>
          <w:rFonts w:ascii="宋体" w:hAnsi="宋体" w:cs="宋体" w:hint="eastAsia"/>
        </w:rPr>
        <w:t>为</w:t>
      </w:r>
      <w:r w:rsidR="00356ABB">
        <w:rPr>
          <w:rStyle w:val="NormalCharacter"/>
          <w:rFonts w:ascii="宋体" w:hAnsi="宋体" w:cs="宋体" w:hint="eastAsia"/>
          <w:kern w:val="1"/>
          <w:sz w:val="24"/>
          <w:szCs w:val="24"/>
        </w:rPr>
        <w:t>进一步规范校园新能源汽车安全充电管理，满足校内人员充电需求，拟引进社会优质充电桩运营商</w:t>
      </w:r>
      <w:r>
        <w:rPr>
          <w:rStyle w:val="NormalCharacter"/>
          <w:rFonts w:ascii="宋体" w:hAnsi="宋体" w:cs="宋体" w:hint="eastAsia"/>
          <w:kern w:val="1"/>
          <w:sz w:val="24"/>
          <w:szCs w:val="24"/>
        </w:rPr>
        <w:t>，出资</w:t>
      </w:r>
      <w:r w:rsidR="00356ABB">
        <w:rPr>
          <w:rStyle w:val="NormalCharacter"/>
          <w:rFonts w:ascii="宋体" w:hAnsi="宋体" w:cs="宋体" w:hint="eastAsia"/>
          <w:color w:val="000000" w:themeColor="text1"/>
          <w:kern w:val="1"/>
          <w:sz w:val="24"/>
          <w:szCs w:val="24"/>
        </w:rPr>
        <w:t>建设新能源汽车充电桩</w:t>
      </w:r>
      <w:r>
        <w:rPr>
          <w:rStyle w:val="NormalCharacter"/>
          <w:rFonts w:ascii="宋体" w:hAnsi="宋体" w:cs="宋体" w:hint="eastAsia"/>
          <w:color w:val="000000" w:themeColor="text1"/>
          <w:kern w:val="1"/>
          <w:sz w:val="24"/>
          <w:szCs w:val="24"/>
        </w:rPr>
        <w:t>并负责日常运行管理维护等工作。</w:t>
      </w:r>
    </w:p>
    <w:p w:rsidR="00D87AA1" w:rsidRDefault="006A49F1">
      <w:pPr>
        <w:pStyle w:val="a9"/>
        <w:shd w:val="clear" w:color="auto" w:fill="FFFFFF"/>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项目地点位于芜湖市湾沚区永和路1号，安徽信息工程学院</w:t>
      </w:r>
      <w:r w:rsidR="00356ABB">
        <w:rPr>
          <w:rStyle w:val="NormalCharacter"/>
          <w:rFonts w:ascii="宋体" w:hAnsi="宋体" w:cs="宋体" w:hint="eastAsia"/>
          <w:color w:val="000000" w:themeColor="text1"/>
          <w:kern w:val="1"/>
          <w:sz w:val="24"/>
          <w:szCs w:val="24"/>
        </w:rPr>
        <w:t>校园内，</w:t>
      </w:r>
      <w:r>
        <w:rPr>
          <w:rStyle w:val="NormalCharacter"/>
          <w:rFonts w:ascii="宋体" w:hAnsi="宋体" w:cs="宋体" w:hint="eastAsia"/>
          <w:color w:val="000000" w:themeColor="text1"/>
          <w:kern w:val="1"/>
          <w:sz w:val="24"/>
          <w:szCs w:val="24"/>
        </w:rPr>
        <w:t>A9综合楼东侧</w:t>
      </w:r>
      <w:r w:rsidR="00356ABB">
        <w:rPr>
          <w:rFonts w:ascii="宋体" w:hAnsi="宋体" w:cs="宋体" w:hint="eastAsia"/>
          <w:color w:val="000000" w:themeColor="text1"/>
        </w:rPr>
        <w:t>露天停车场</w:t>
      </w:r>
      <w:r>
        <w:rPr>
          <w:rFonts w:ascii="宋体" w:hAnsi="宋体" w:cs="宋体" w:hint="eastAsia"/>
          <w:color w:val="000000" w:themeColor="text1"/>
        </w:rPr>
        <w:t>，</w:t>
      </w:r>
      <w:r>
        <w:rPr>
          <w:rStyle w:val="NormalCharacter"/>
          <w:rFonts w:ascii="宋体" w:hAnsi="宋体" w:cs="宋体" w:hint="eastAsia"/>
          <w:color w:val="000000" w:themeColor="text1"/>
          <w:kern w:val="1"/>
          <w:sz w:val="24"/>
          <w:szCs w:val="24"/>
        </w:rPr>
        <w:t>共计9个车位，拟安装8台7kw交流充电桩和1台60KW直流充电桩。</w:t>
      </w:r>
    </w:p>
    <w:p w:rsidR="00D87AA1" w:rsidRDefault="006A49F1">
      <w:pPr>
        <w:pStyle w:val="a9"/>
        <w:shd w:val="clear" w:color="auto" w:fill="FFFFFF"/>
        <w:rPr>
          <w:rStyle w:val="NormalCharacter"/>
          <w:rFonts w:ascii="宋体" w:hAnsi="宋体" w:cs="宋体"/>
          <w:b/>
          <w:bCs/>
          <w:color w:val="000000" w:themeColor="text1"/>
          <w:kern w:val="1"/>
          <w:sz w:val="24"/>
          <w:szCs w:val="24"/>
        </w:rPr>
      </w:pPr>
      <w:r>
        <w:rPr>
          <w:rStyle w:val="NormalCharacter"/>
          <w:rFonts w:ascii="宋体" w:hAnsi="宋体" w:cs="宋体" w:hint="eastAsia"/>
          <w:b/>
          <w:bCs/>
          <w:color w:val="000000" w:themeColor="text1"/>
          <w:kern w:val="1"/>
          <w:sz w:val="24"/>
          <w:szCs w:val="24"/>
        </w:rPr>
        <w:t>二、项目内容</w:t>
      </w:r>
    </w:p>
    <w:p w:rsidR="00D87AA1" w:rsidRDefault="006A49F1">
      <w:pPr>
        <w:pStyle w:val="a9"/>
        <w:shd w:val="clear" w:color="auto" w:fill="FFFFFF"/>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新能源汽车充电桩BOT</w:t>
      </w:r>
      <w:r w:rsidR="00356ABB">
        <w:rPr>
          <w:rStyle w:val="NormalCharacter"/>
          <w:rFonts w:ascii="宋体" w:hAnsi="宋体" w:cs="宋体" w:hint="eastAsia"/>
          <w:color w:val="000000" w:themeColor="text1"/>
          <w:kern w:val="1"/>
          <w:sz w:val="24"/>
          <w:szCs w:val="24"/>
        </w:rPr>
        <w:t>项目，建设内容</w:t>
      </w:r>
      <w:r>
        <w:rPr>
          <w:rStyle w:val="NormalCharacter"/>
          <w:rFonts w:ascii="宋体" w:hAnsi="宋体" w:cs="宋体" w:hint="eastAsia"/>
          <w:color w:val="000000" w:themeColor="text1"/>
          <w:kern w:val="1"/>
          <w:sz w:val="24"/>
          <w:szCs w:val="24"/>
        </w:rPr>
        <w:t>包括：充电桩及配套设施、电线、电缆、配电箱、电表、断路器等</w:t>
      </w:r>
      <w:r w:rsidR="00356ABB">
        <w:rPr>
          <w:rStyle w:val="NormalCharacter"/>
          <w:rFonts w:ascii="宋体" w:hAnsi="宋体" w:cs="宋体" w:hint="eastAsia"/>
          <w:color w:val="000000" w:themeColor="text1"/>
          <w:kern w:val="1"/>
          <w:sz w:val="24"/>
          <w:szCs w:val="24"/>
        </w:rPr>
        <w:t>与充电桩相关的</w:t>
      </w:r>
      <w:r>
        <w:rPr>
          <w:rStyle w:val="NormalCharacter"/>
          <w:rFonts w:ascii="宋体" w:hAnsi="宋体" w:cs="宋体" w:hint="eastAsia"/>
          <w:color w:val="000000" w:themeColor="text1"/>
          <w:kern w:val="1"/>
          <w:sz w:val="24"/>
          <w:szCs w:val="24"/>
        </w:rPr>
        <w:t>设施设备安装。</w:t>
      </w:r>
    </w:p>
    <w:p w:rsidR="00D87AA1" w:rsidRDefault="006A49F1">
      <w:pPr>
        <w:pStyle w:val="a9"/>
        <w:shd w:val="clear" w:color="auto" w:fill="FFFFFF"/>
        <w:rPr>
          <w:rStyle w:val="NormalCharacter"/>
          <w:rFonts w:ascii="宋体" w:hAnsi="宋体" w:cs="宋体"/>
          <w:b/>
          <w:bCs/>
          <w:color w:val="000000" w:themeColor="text1"/>
          <w:kern w:val="1"/>
          <w:sz w:val="24"/>
          <w:szCs w:val="24"/>
        </w:rPr>
      </w:pPr>
      <w:r>
        <w:rPr>
          <w:rStyle w:val="NormalCharacter"/>
          <w:rFonts w:ascii="宋体" w:hAnsi="宋体" w:cs="宋体" w:hint="eastAsia"/>
          <w:b/>
          <w:bCs/>
          <w:color w:val="000000" w:themeColor="text1"/>
          <w:kern w:val="1"/>
          <w:sz w:val="24"/>
          <w:szCs w:val="24"/>
        </w:rPr>
        <w:t>三、</w:t>
      </w:r>
      <w:r w:rsidR="00356ABB">
        <w:rPr>
          <w:rStyle w:val="NormalCharacter"/>
          <w:rFonts w:ascii="宋体" w:hAnsi="宋体" w:cs="宋体" w:hint="eastAsia"/>
          <w:b/>
          <w:bCs/>
          <w:color w:val="000000" w:themeColor="text1"/>
          <w:kern w:val="1"/>
          <w:sz w:val="24"/>
          <w:szCs w:val="24"/>
        </w:rPr>
        <w:t>B</w:t>
      </w:r>
      <w:r w:rsidR="00356ABB">
        <w:rPr>
          <w:rStyle w:val="NormalCharacter"/>
          <w:rFonts w:ascii="宋体" w:hAnsi="宋体" w:cs="宋体"/>
          <w:b/>
          <w:bCs/>
          <w:color w:val="000000" w:themeColor="text1"/>
          <w:kern w:val="1"/>
          <w:sz w:val="24"/>
          <w:szCs w:val="24"/>
        </w:rPr>
        <w:t>OT</w:t>
      </w:r>
      <w:r w:rsidR="00356ABB">
        <w:rPr>
          <w:rStyle w:val="NormalCharacter"/>
          <w:rFonts w:ascii="宋体" w:hAnsi="宋体" w:cs="宋体" w:hint="eastAsia"/>
          <w:b/>
          <w:bCs/>
          <w:color w:val="000000" w:themeColor="text1"/>
          <w:kern w:val="1"/>
          <w:sz w:val="24"/>
          <w:szCs w:val="24"/>
        </w:rPr>
        <w:t>充电桩充电</w:t>
      </w:r>
      <w:r>
        <w:rPr>
          <w:rStyle w:val="NormalCharacter"/>
          <w:rFonts w:ascii="宋体" w:hAnsi="宋体" w:cs="宋体" w:hint="eastAsia"/>
          <w:b/>
          <w:bCs/>
          <w:color w:val="000000" w:themeColor="text1"/>
          <w:kern w:val="1"/>
          <w:sz w:val="24"/>
          <w:szCs w:val="24"/>
        </w:rPr>
        <w:t>收费标准</w:t>
      </w:r>
    </w:p>
    <w:p w:rsidR="00356ABB" w:rsidRDefault="006A49F1">
      <w:pPr>
        <w:pStyle w:val="a9"/>
        <w:shd w:val="clear" w:color="auto" w:fill="FFFFFF"/>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充电桩</w:t>
      </w:r>
      <w:r w:rsidR="00252CB3">
        <w:rPr>
          <w:rStyle w:val="NormalCharacter"/>
          <w:rFonts w:ascii="宋体" w:hAnsi="宋体" w:cs="宋体" w:hint="eastAsia"/>
          <w:color w:val="000000" w:themeColor="text1"/>
          <w:kern w:val="1"/>
          <w:sz w:val="24"/>
          <w:szCs w:val="24"/>
        </w:rPr>
        <w:t>充电</w:t>
      </w:r>
      <w:r>
        <w:rPr>
          <w:rStyle w:val="NormalCharacter"/>
          <w:rFonts w:ascii="宋体" w:hAnsi="宋体" w:cs="宋体" w:hint="eastAsia"/>
          <w:color w:val="000000" w:themeColor="text1"/>
          <w:kern w:val="1"/>
          <w:sz w:val="24"/>
          <w:szCs w:val="24"/>
        </w:rPr>
        <w:t>综合收费</w:t>
      </w:r>
      <w:r w:rsidR="00356ABB">
        <w:rPr>
          <w:rStyle w:val="NormalCharacter"/>
          <w:rFonts w:ascii="宋体" w:hAnsi="宋体" w:cs="宋体" w:hint="eastAsia"/>
          <w:color w:val="000000" w:themeColor="text1"/>
          <w:kern w:val="1"/>
          <w:sz w:val="24"/>
          <w:szCs w:val="24"/>
        </w:rPr>
        <w:t>最高限价：</w:t>
      </w:r>
      <w:r>
        <w:rPr>
          <w:rStyle w:val="NormalCharacter"/>
          <w:rFonts w:ascii="宋体" w:hAnsi="宋体" w:cs="宋体" w:hint="eastAsia"/>
          <w:color w:val="000000" w:themeColor="text1"/>
          <w:kern w:val="1"/>
          <w:sz w:val="24"/>
          <w:szCs w:val="24"/>
        </w:rPr>
        <w:t>1.0元/</w:t>
      </w:r>
      <w:r w:rsidR="00356ABB">
        <w:rPr>
          <w:rStyle w:val="NormalCharacter"/>
          <w:rFonts w:ascii="宋体" w:hAnsi="宋体" w:cs="宋体" w:hint="eastAsia"/>
          <w:color w:val="000000" w:themeColor="text1"/>
          <w:kern w:val="1"/>
          <w:sz w:val="24"/>
          <w:szCs w:val="24"/>
        </w:rPr>
        <w:t>千瓦时；</w:t>
      </w:r>
    </w:p>
    <w:p w:rsidR="00D87AA1" w:rsidRDefault="006A49F1">
      <w:pPr>
        <w:pStyle w:val="a9"/>
        <w:shd w:val="clear" w:color="auto" w:fill="FFFFFF"/>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超过最高限价的报价为无效报价，按照无效响应处理。报价组成：基本电费+管理费。</w:t>
      </w:r>
    </w:p>
    <w:p w:rsidR="00D87AA1" w:rsidRDefault="006A49F1">
      <w:pPr>
        <w:pStyle w:val="20"/>
        <w:ind w:firstLineChars="0" w:firstLine="0"/>
        <w:outlineLvl w:val="1"/>
        <w:rPr>
          <w:rStyle w:val="NormalCharacter"/>
          <w:rFonts w:hAnsi="宋体" w:cs="宋体"/>
          <w:b/>
          <w:bCs/>
          <w:color w:val="000000" w:themeColor="text1"/>
          <w:kern w:val="1"/>
          <w:sz w:val="24"/>
          <w:szCs w:val="24"/>
        </w:rPr>
      </w:pPr>
      <w:r>
        <w:rPr>
          <w:rStyle w:val="NormalCharacter"/>
          <w:rFonts w:hAnsi="宋体" w:cs="宋体" w:hint="eastAsia"/>
          <w:b/>
          <w:bCs/>
          <w:color w:val="000000" w:themeColor="text1"/>
          <w:kern w:val="1"/>
          <w:sz w:val="24"/>
          <w:szCs w:val="24"/>
        </w:rPr>
        <w:t>四、服务要求</w:t>
      </w:r>
    </w:p>
    <w:p w:rsidR="00D87AA1" w:rsidRDefault="006A49F1">
      <w:pPr>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1、服务范围</w:t>
      </w:r>
    </w:p>
    <w:p w:rsidR="00D87AA1" w:rsidRDefault="006A49F1">
      <w:pPr>
        <w:ind w:firstLineChars="200" w:firstLine="480"/>
        <w:rPr>
          <w:rFonts w:ascii="宋体" w:hAnsi="宋体" w:cs="宋体"/>
        </w:rPr>
      </w:pPr>
      <w:r>
        <w:rPr>
          <w:rFonts w:ascii="宋体" w:hAnsi="宋体" w:cs="宋体" w:hint="eastAsia"/>
        </w:rPr>
        <w:t>1.运营模式：</w:t>
      </w:r>
    </w:p>
    <w:p w:rsidR="00356ABB" w:rsidRDefault="006A49F1" w:rsidP="00356ABB">
      <w:pPr>
        <w:pStyle w:val="a9"/>
        <w:shd w:val="clear" w:color="auto" w:fill="FFFFFF"/>
        <w:ind w:firstLineChars="200" w:firstLine="480"/>
        <w:rPr>
          <w:rStyle w:val="NormalCharacter"/>
          <w:rFonts w:ascii="宋体" w:hAnsi="宋体" w:cs="宋体"/>
          <w:color w:val="000000" w:themeColor="text1"/>
          <w:kern w:val="1"/>
          <w:sz w:val="24"/>
          <w:szCs w:val="24"/>
        </w:rPr>
      </w:pPr>
      <w:r>
        <w:rPr>
          <w:rStyle w:val="NormalCharacter"/>
          <w:rFonts w:ascii="宋体" w:hAnsi="宋体" w:cs="宋体" w:hint="eastAsia"/>
          <w:color w:val="000000" w:themeColor="text1"/>
          <w:kern w:val="1"/>
          <w:sz w:val="24"/>
          <w:szCs w:val="24"/>
        </w:rPr>
        <w:t>BOT模式，中标方自筹资金、自行设计、自行建</w:t>
      </w:r>
      <w:r w:rsidR="00356ABB">
        <w:rPr>
          <w:rStyle w:val="NormalCharacter"/>
          <w:rFonts w:ascii="宋体" w:hAnsi="宋体" w:cs="宋体" w:hint="eastAsia"/>
          <w:color w:val="000000" w:themeColor="text1"/>
          <w:kern w:val="1"/>
          <w:sz w:val="24"/>
          <w:szCs w:val="24"/>
        </w:rPr>
        <w:t>设、自主经营。招标方提供安装场地和电力接驳点</w:t>
      </w:r>
      <w:r>
        <w:rPr>
          <w:rStyle w:val="NormalCharacter"/>
          <w:rFonts w:ascii="宋体" w:hAnsi="宋体" w:cs="宋体" w:hint="eastAsia"/>
          <w:color w:val="000000" w:themeColor="text1"/>
          <w:kern w:val="1"/>
          <w:sz w:val="24"/>
          <w:szCs w:val="24"/>
        </w:rPr>
        <w:t>。</w:t>
      </w:r>
      <w:r w:rsidR="00356ABB">
        <w:rPr>
          <w:rStyle w:val="NormalCharacter"/>
          <w:rFonts w:ascii="宋体" w:hAnsi="宋体" w:cs="宋体" w:hint="eastAsia"/>
          <w:color w:val="000000" w:themeColor="text1"/>
          <w:kern w:val="1"/>
          <w:sz w:val="24"/>
          <w:szCs w:val="24"/>
        </w:rPr>
        <w:t>招标方收取基本电费，不再收取其他费用。</w:t>
      </w:r>
    </w:p>
    <w:p w:rsidR="00D87AA1" w:rsidRDefault="006A49F1">
      <w:pPr>
        <w:ind w:firstLineChars="200" w:firstLine="480"/>
        <w:rPr>
          <w:rFonts w:ascii="宋体" w:hAnsi="宋体" w:cs="宋体"/>
        </w:rPr>
      </w:pPr>
      <w:r>
        <w:rPr>
          <w:rFonts w:ascii="宋体" w:hAnsi="宋体" w:cs="宋体" w:hint="eastAsia"/>
        </w:rPr>
        <w:t>（1）</w:t>
      </w:r>
      <w:r>
        <w:rPr>
          <w:rStyle w:val="NormalCharacter"/>
          <w:rFonts w:ascii="宋体" w:hAnsi="宋体" w:cs="宋体" w:hint="eastAsia"/>
          <w:color w:val="000000" w:themeColor="text1"/>
          <w:kern w:val="1"/>
          <w:sz w:val="24"/>
          <w:szCs w:val="24"/>
        </w:rPr>
        <w:t>中标方负</w:t>
      </w:r>
      <w:r>
        <w:rPr>
          <w:rFonts w:ascii="宋体" w:hAnsi="宋体" w:cs="宋体" w:hint="eastAsia"/>
        </w:rPr>
        <w:t>责本项目充电桩建设方案的设计、办理项目备案报批、施工条件准备、电源接驳、施工、各类标识安装、施工场地清理与恢复、垃圾清运、项目验收和项目运行。</w:t>
      </w:r>
    </w:p>
    <w:p w:rsidR="00D87AA1" w:rsidRDefault="006A49F1">
      <w:pPr>
        <w:ind w:firstLineChars="200" w:firstLine="480"/>
        <w:rPr>
          <w:rFonts w:ascii="宋体" w:hAnsi="宋体" w:cs="宋体"/>
        </w:rPr>
      </w:pPr>
      <w:r>
        <w:rPr>
          <w:rFonts w:ascii="宋体" w:hAnsi="宋体" w:cs="宋体" w:hint="eastAsia"/>
        </w:rPr>
        <w:t>（2）在双方约定时间开始运行、服务。在合同有效期内负责汽车充电桩的日常维修、维护和安全运行管理，负责维</w:t>
      </w:r>
      <w:r w:rsidR="00647631">
        <w:rPr>
          <w:rFonts w:ascii="宋体" w:hAnsi="宋体" w:cs="宋体" w:hint="eastAsia"/>
        </w:rPr>
        <w:t>护充电系统平台的平稳运行，及时处理充电用户的合理诉求，保障招标方</w:t>
      </w:r>
      <w:r>
        <w:rPr>
          <w:rFonts w:ascii="宋体" w:hAnsi="宋体" w:cs="宋体" w:hint="eastAsia"/>
        </w:rPr>
        <w:t>电动汽车的充电需求。</w:t>
      </w:r>
    </w:p>
    <w:p w:rsidR="00D87AA1" w:rsidRDefault="006A49F1">
      <w:pPr>
        <w:ind w:firstLineChars="200" w:firstLine="480"/>
        <w:rPr>
          <w:rFonts w:ascii="宋体" w:hAnsi="宋体" w:cs="宋体"/>
        </w:rPr>
      </w:pPr>
      <w:r>
        <w:rPr>
          <w:rFonts w:ascii="宋体" w:hAnsi="宋体" w:cs="宋体" w:hint="eastAsia"/>
        </w:rPr>
        <w:t>（3</w:t>
      </w:r>
      <w:r w:rsidR="00647631">
        <w:rPr>
          <w:rFonts w:ascii="宋体" w:hAnsi="宋体" w:cs="宋体" w:hint="eastAsia"/>
        </w:rPr>
        <w:t>）中标方保障</w:t>
      </w:r>
      <w:r>
        <w:rPr>
          <w:rFonts w:ascii="宋体" w:hAnsi="宋体" w:cs="宋体" w:hint="eastAsia"/>
        </w:rPr>
        <w:t>项</w:t>
      </w:r>
      <w:r w:rsidR="00647631">
        <w:rPr>
          <w:rFonts w:ascii="宋体" w:hAnsi="宋体" w:cs="宋体" w:hint="eastAsia"/>
        </w:rPr>
        <w:t>目</w:t>
      </w:r>
      <w:r>
        <w:rPr>
          <w:rFonts w:ascii="宋体" w:hAnsi="宋体" w:cs="宋体" w:hint="eastAsia"/>
        </w:rPr>
        <w:t>投资按时到位，正常开展安全运行管理、设施设备管理、工作人员管理</w:t>
      </w:r>
      <w:r w:rsidR="00647631">
        <w:rPr>
          <w:rFonts w:ascii="宋体" w:hAnsi="宋体" w:cs="宋体" w:hint="eastAsia"/>
        </w:rPr>
        <w:t>等</w:t>
      </w:r>
      <w:r>
        <w:rPr>
          <w:rFonts w:ascii="宋体" w:hAnsi="宋体" w:cs="宋体" w:hint="eastAsia"/>
        </w:rPr>
        <w:t>。</w:t>
      </w:r>
    </w:p>
    <w:p w:rsidR="00D87AA1" w:rsidRDefault="006A49F1">
      <w:pPr>
        <w:pStyle w:val="a9"/>
        <w:shd w:val="clear" w:color="auto" w:fill="FFFFFF"/>
        <w:ind w:firstLineChars="200" w:firstLine="480"/>
        <w:rPr>
          <w:rFonts w:ascii="宋体" w:hAnsi="宋体" w:cs="宋体"/>
        </w:rPr>
      </w:pPr>
      <w:r>
        <w:rPr>
          <w:rFonts w:ascii="宋体" w:hAnsi="宋体" w:cs="宋体" w:hint="eastAsia"/>
        </w:rPr>
        <w:lastRenderedPageBreak/>
        <w:t>（4）</w:t>
      </w:r>
      <w:r w:rsidR="00252CB3">
        <w:rPr>
          <w:rFonts w:ascii="宋体" w:hAnsi="宋体" w:cs="宋体" w:hint="eastAsia"/>
        </w:rPr>
        <w:t>合同期内，中标方按照中标价向使用人收取充电费用。如招标方校内服务电费标准发生变化，中标方充电服务电费标准将作适当调整，但充电服务电费中的管理费不作调整。</w:t>
      </w:r>
    </w:p>
    <w:p w:rsidR="00252CB3" w:rsidRDefault="006A49F1" w:rsidP="00252CB3">
      <w:pPr>
        <w:ind w:firstLineChars="200" w:firstLine="480"/>
        <w:rPr>
          <w:rFonts w:ascii="宋体" w:hAnsi="宋体" w:cs="宋体"/>
          <w:color w:val="000000" w:themeColor="text1"/>
        </w:rPr>
      </w:pPr>
      <w:r>
        <w:rPr>
          <w:rFonts w:ascii="宋体" w:hAnsi="宋体" w:cs="宋体" w:hint="eastAsia"/>
        </w:rPr>
        <w:t>（5</w:t>
      </w:r>
      <w:r w:rsidR="00647631">
        <w:rPr>
          <w:rFonts w:ascii="宋体" w:hAnsi="宋体" w:cs="宋体" w:hint="eastAsia"/>
        </w:rPr>
        <w:t>）</w:t>
      </w:r>
      <w:r w:rsidR="00252CB3">
        <w:rPr>
          <w:rFonts w:ascii="宋体" w:hAnsi="宋体" w:cs="宋体" w:hint="eastAsia"/>
        </w:rPr>
        <w:t>基本电费结算方式：</w:t>
      </w:r>
      <w:r w:rsidR="00252CB3">
        <w:rPr>
          <w:rFonts w:ascii="宋体" w:hAnsi="宋体" w:cs="宋体" w:hint="eastAsia"/>
          <w:color w:val="FF0000"/>
        </w:rPr>
        <w:t>中标方按招标方要求单独安装总电表【</w:t>
      </w:r>
      <w:r w:rsidR="00252CB3">
        <w:rPr>
          <w:rFonts w:ascii="宋体" w:hAnsi="宋体" w:cs="宋体"/>
          <w:color w:val="FF0000"/>
        </w:rPr>
        <w:t>4G，仪表支持mqtt协议</w:t>
      </w:r>
      <w:r w:rsidR="00252CB3">
        <w:rPr>
          <w:rFonts w:ascii="宋体" w:hAnsi="宋体" w:cs="宋体" w:hint="eastAsia"/>
          <w:color w:val="FF0000"/>
        </w:rPr>
        <w:t>，</w:t>
      </w:r>
      <w:r w:rsidR="00252CB3">
        <w:rPr>
          <w:rFonts w:ascii="宋体" w:hAnsi="宋体" w:cs="宋体"/>
          <w:color w:val="FF0000"/>
        </w:rPr>
        <w:t>品牌有盛威 安科瑞等</w:t>
      </w:r>
      <w:r w:rsidR="00252CB3">
        <w:rPr>
          <w:rFonts w:ascii="宋体" w:hAnsi="宋体" w:cs="宋体" w:hint="eastAsia"/>
          <w:color w:val="FF0000"/>
        </w:rPr>
        <w:t>，</w:t>
      </w:r>
      <w:r w:rsidR="00252CB3">
        <w:rPr>
          <w:rFonts w:ascii="宋体" w:hAnsi="宋体" w:cs="宋体"/>
          <w:color w:val="FF0000"/>
        </w:rPr>
        <w:t>三相三线，DSZ331，100V，5A</w:t>
      </w:r>
      <w:r w:rsidR="00252CB3">
        <w:rPr>
          <w:rFonts w:ascii="宋体" w:hAnsi="宋体" w:cs="宋体" w:hint="eastAsia"/>
          <w:color w:val="FF0000"/>
        </w:rPr>
        <w:t xml:space="preserve"> </w:t>
      </w:r>
      <w:r w:rsidR="00252CB3">
        <w:rPr>
          <w:rFonts w:ascii="宋体" w:hAnsi="宋体" w:cs="宋体"/>
          <w:color w:val="FF0000"/>
        </w:rPr>
        <w:t>0.2S(10kV侧计量)</w:t>
      </w:r>
      <w:r w:rsidR="00252CB3">
        <w:rPr>
          <w:rFonts w:ascii="宋体" w:hAnsi="宋体" w:cs="宋体" w:hint="eastAsia"/>
          <w:color w:val="FF0000"/>
        </w:rPr>
        <w:t>、</w:t>
      </w:r>
      <w:r w:rsidR="00252CB3">
        <w:rPr>
          <w:rFonts w:ascii="宋体" w:hAnsi="宋体" w:cs="宋体"/>
          <w:color w:val="FF0000"/>
        </w:rPr>
        <w:t>三相四线，DTZ341，220/380V，5A</w:t>
      </w:r>
      <w:r w:rsidR="00252CB3">
        <w:rPr>
          <w:rFonts w:ascii="宋体" w:hAnsi="宋体" w:cs="宋体" w:hint="eastAsia"/>
          <w:color w:val="FF0000"/>
        </w:rPr>
        <w:t xml:space="preserve"> </w:t>
      </w:r>
      <w:r w:rsidR="00252CB3">
        <w:rPr>
          <w:rFonts w:ascii="宋体" w:hAnsi="宋体" w:cs="宋体"/>
          <w:color w:val="FF0000"/>
        </w:rPr>
        <w:t>0.2S(400V侧计量)</w:t>
      </w:r>
      <w:r w:rsidR="00252CB3">
        <w:rPr>
          <w:rFonts w:ascii="宋体" w:hAnsi="宋体" w:cs="宋体" w:hint="eastAsia"/>
          <w:color w:val="FF0000"/>
        </w:rPr>
        <w:t>】，</w:t>
      </w:r>
      <w:r w:rsidR="00252CB3">
        <w:rPr>
          <w:rFonts w:ascii="宋体" w:hAnsi="宋体" w:cs="宋体" w:hint="eastAsia"/>
          <w:color w:val="000000" w:themeColor="text1"/>
        </w:rPr>
        <w:t>电表能实现远程数据采集</w:t>
      </w:r>
      <w:r w:rsidR="00252CB3">
        <w:rPr>
          <w:rFonts w:ascii="宋体" w:hAnsi="宋体" w:cs="宋体" w:hint="eastAsia"/>
          <w:color w:val="FF0000"/>
        </w:rPr>
        <w:t>，</w:t>
      </w:r>
      <w:r w:rsidR="00252CB3">
        <w:rPr>
          <w:rFonts w:ascii="宋体" w:hAnsi="宋体" w:cs="宋体" w:hint="eastAsia"/>
          <w:color w:val="000000" w:themeColor="text1"/>
        </w:rPr>
        <w:t>电表安装后需经学校后勤管理处验收。</w:t>
      </w:r>
    </w:p>
    <w:p w:rsidR="00D87AA1" w:rsidRDefault="00252CB3" w:rsidP="00252CB3">
      <w:pPr>
        <w:ind w:firstLineChars="200" w:firstLine="480"/>
        <w:rPr>
          <w:rFonts w:ascii="宋体" w:hAnsi="宋体" w:cs="宋体" w:hint="eastAsia"/>
          <w:color w:val="FF0000"/>
        </w:rPr>
      </w:pPr>
      <w:r>
        <w:rPr>
          <w:rFonts w:ascii="宋体" w:hAnsi="宋体" w:cs="宋体" w:hint="eastAsia"/>
        </w:rPr>
        <w:t>合同期内，</w:t>
      </w:r>
      <w:r>
        <w:rPr>
          <w:rFonts w:ascii="宋体" w:hAnsi="宋体" w:cs="宋体" w:hint="eastAsia"/>
          <w:color w:val="000000" w:themeColor="text1"/>
        </w:rPr>
        <w:t>中标人按月向招标方支付电费，</w:t>
      </w:r>
      <w:r>
        <w:rPr>
          <w:rFonts w:ascii="宋体" w:hAnsi="宋体" w:cs="宋体" w:hint="eastAsia"/>
        </w:rPr>
        <w:t>电费标准</w:t>
      </w:r>
      <w:r>
        <w:rPr>
          <w:rFonts w:ascii="宋体" w:hAnsi="宋体" w:cs="宋体" w:hint="eastAsia"/>
          <w:color w:val="FF0000"/>
        </w:rPr>
        <w:t>0.58元</w:t>
      </w:r>
      <w:r>
        <w:rPr>
          <w:rFonts w:ascii="宋体" w:hAnsi="宋体" w:cs="宋体" w:hint="eastAsia"/>
        </w:rPr>
        <w:t>/度</w:t>
      </w:r>
      <w:r>
        <w:rPr>
          <w:rFonts w:ascii="宋体" w:hAnsi="宋体" w:cs="宋体" w:hint="eastAsia"/>
        </w:rPr>
        <w:t>，如属地国家电网电费标准或关联的法律法规发生变化，导致招标方电费标准发生变化，招标方按新的电费标准收取</w:t>
      </w:r>
      <w:r>
        <w:rPr>
          <w:rFonts w:ascii="宋体" w:hAnsi="宋体" w:cs="宋体" w:hint="eastAsia"/>
        </w:rPr>
        <w:t>电费。</w:t>
      </w:r>
    </w:p>
    <w:p w:rsidR="00D87AA1" w:rsidRDefault="006A49F1">
      <w:pPr>
        <w:ind w:firstLineChars="200" w:firstLine="480"/>
        <w:rPr>
          <w:rFonts w:ascii="宋体" w:hAnsi="宋体" w:cs="宋体"/>
        </w:rPr>
      </w:pPr>
      <w:r>
        <w:rPr>
          <w:rFonts w:ascii="宋体" w:hAnsi="宋体" w:cs="宋体" w:hint="eastAsia"/>
        </w:rPr>
        <w:t>2、选址及建设数量：</w:t>
      </w:r>
    </w:p>
    <w:p w:rsidR="00D87AA1" w:rsidRDefault="006A49F1">
      <w:pPr>
        <w:ind w:firstLineChars="200" w:firstLine="480"/>
        <w:rPr>
          <w:rFonts w:ascii="宋体" w:hAnsi="宋体" w:cs="宋体"/>
        </w:rPr>
      </w:pPr>
      <w:r>
        <w:rPr>
          <w:rFonts w:ascii="宋体" w:hAnsi="宋体" w:cs="宋体" w:hint="eastAsia"/>
          <w:color w:val="000000" w:themeColor="text1"/>
        </w:rPr>
        <w:t>招标方提供9</w:t>
      </w:r>
      <w:r w:rsidR="00647631">
        <w:rPr>
          <w:rFonts w:ascii="宋体" w:hAnsi="宋体" w:cs="宋体" w:hint="eastAsia"/>
          <w:color w:val="000000" w:themeColor="text1"/>
        </w:rPr>
        <w:t>个车位，</w:t>
      </w:r>
      <w:r w:rsidR="00252CB3">
        <w:rPr>
          <w:rFonts w:ascii="宋体" w:hAnsi="宋体" w:cs="宋体" w:hint="eastAsia"/>
          <w:color w:val="000000" w:themeColor="text1"/>
        </w:rPr>
        <w:t>投标方</w:t>
      </w:r>
      <w:r>
        <w:rPr>
          <w:rFonts w:ascii="宋体" w:hAnsi="宋体" w:cs="宋体" w:hint="eastAsia"/>
          <w:color w:val="000000" w:themeColor="text1"/>
        </w:rPr>
        <w:t>安装8台7kw交流充电桩和1台60KW直流</w:t>
      </w:r>
      <w:r>
        <w:rPr>
          <w:rFonts w:ascii="宋体" w:hAnsi="宋体" w:cs="宋体" w:hint="eastAsia"/>
        </w:rPr>
        <w:t>充电桩。后期根据学校要求适当增减。</w:t>
      </w:r>
    </w:p>
    <w:p w:rsidR="00D87AA1" w:rsidRDefault="00647631">
      <w:pPr>
        <w:ind w:firstLineChars="200" w:firstLine="480"/>
        <w:rPr>
          <w:rFonts w:ascii="宋体" w:hAnsi="宋体" w:cs="宋体"/>
        </w:rPr>
      </w:pPr>
      <w:r>
        <w:rPr>
          <w:rFonts w:ascii="宋体" w:hAnsi="宋体" w:cs="宋体" w:hint="eastAsia"/>
        </w:rPr>
        <w:t>潜在</w:t>
      </w:r>
      <w:r w:rsidR="00252CB3">
        <w:rPr>
          <w:rFonts w:ascii="宋体" w:hAnsi="宋体" w:cs="宋体" w:hint="eastAsia"/>
        </w:rPr>
        <w:t>投标方</w:t>
      </w:r>
      <w:r>
        <w:rPr>
          <w:rFonts w:ascii="宋体" w:hAnsi="宋体" w:cs="宋体" w:hint="eastAsia"/>
        </w:rPr>
        <w:t>自行勘查现场，</w:t>
      </w:r>
      <w:r w:rsidR="00252CB3">
        <w:rPr>
          <w:rFonts w:ascii="宋体" w:hAnsi="宋体" w:cs="宋体" w:hint="eastAsia"/>
        </w:rPr>
        <w:t>投标方</w:t>
      </w:r>
      <w:r w:rsidR="006A49F1">
        <w:rPr>
          <w:rFonts w:ascii="宋体" w:hAnsi="宋体" w:cs="宋体" w:hint="eastAsia"/>
        </w:rPr>
        <w:t>不得以</w:t>
      </w:r>
      <w:r w:rsidR="00252CB3">
        <w:rPr>
          <w:rFonts w:ascii="宋体" w:hAnsi="宋体" w:cs="宋体" w:hint="eastAsia"/>
        </w:rPr>
        <w:t>不完全了解现场情况为由向招标方提出任何疑义或索赔要求，对此招标方</w:t>
      </w:r>
      <w:r w:rsidR="006A49F1">
        <w:rPr>
          <w:rFonts w:ascii="宋体" w:hAnsi="宋体" w:cs="宋体" w:hint="eastAsia"/>
        </w:rPr>
        <w:t>不承担责任且不作答复。</w:t>
      </w:r>
    </w:p>
    <w:p w:rsidR="00D87AA1" w:rsidRDefault="006A49F1">
      <w:pPr>
        <w:ind w:firstLineChars="200" w:firstLine="480"/>
        <w:rPr>
          <w:rFonts w:ascii="宋体" w:hAnsi="宋体" w:cs="宋体"/>
        </w:rPr>
      </w:pPr>
      <w:r>
        <w:rPr>
          <w:rFonts w:ascii="宋体" w:hAnsi="宋体" w:cs="宋体" w:hint="eastAsia"/>
        </w:rPr>
        <w:t>3、项目建设：</w:t>
      </w:r>
    </w:p>
    <w:p w:rsidR="00D87AA1" w:rsidRDefault="00150114">
      <w:pPr>
        <w:ind w:firstLineChars="200" w:firstLine="480"/>
        <w:rPr>
          <w:rFonts w:ascii="宋体" w:hAnsi="宋体" w:cs="宋体"/>
        </w:rPr>
      </w:pPr>
      <w:r>
        <w:rPr>
          <w:rFonts w:ascii="宋体" w:hAnsi="宋体" w:cs="宋体" w:hint="eastAsia"/>
        </w:rPr>
        <w:t>（1）</w:t>
      </w:r>
      <w:r w:rsidR="006A49F1">
        <w:rPr>
          <w:rFonts w:ascii="宋体" w:hAnsi="宋体" w:cs="宋体" w:hint="eastAsia"/>
        </w:rPr>
        <w:t>合同签订后30日历天内中标方必须完成竣工验收、设施设备调试合格、运行许可办理、清场(含保洁、施工设施设备及施工人员退至校外)，电力到站、设备运行上线等工作，达到随时可投入使用状态。本项目不得转包，中标方派出的项目负责人必须具有合法从事本项工作的相应资格，具有丰富管理经验，未经招标方书面同意不得中途换人。</w:t>
      </w:r>
    </w:p>
    <w:p w:rsidR="00150114" w:rsidRDefault="00150114" w:rsidP="00150114">
      <w:pPr>
        <w:ind w:firstLineChars="200" w:firstLine="480"/>
        <w:textAlignment w:val="baseline"/>
        <w:rPr>
          <w:rStyle w:val="NormalCharacter"/>
          <w:rFonts w:ascii="宋体" w:hAnsi="宋体" w:cs="宋体"/>
          <w:kern w:val="1"/>
          <w:sz w:val="24"/>
          <w:szCs w:val="24"/>
        </w:rPr>
      </w:pPr>
      <w:r>
        <w:rPr>
          <w:rStyle w:val="NormalCharacter"/>
          <w:rFonts w:ascii="宋体" w:hAnsi="宋体" w:cs="宋体" w:hint="eastAsia"/>
          <w:kern w:val="1"/>
          <w:sz w:val="24"/>
          <w:szCs w:val="24"/>
        </w:rPr>
        <w:t>（2）中标方提供7*24小时技术支持及上门服务，每个充电桩公示安全提示、报修电话、使用说明、收费标准，公示方式明显、清晰、牢固，接到报修2小时内响应，24小时内解决问题。</w:t>
      </w:r>
    </w:p>
    <w:p w:rsidR="00150114" w:rsidRDefault="00150114" w:rsidP="00150114">
      <w:pPr>
        <w:ind w:firstLineChars="200" w:firstLine="480"/>
        <w:textAlignment w:val="baseline"/>
        <w:rPr>
          <w:rStyle w:val="NormalCharacter"/>
          <w:rFonts w:ascii="宋体" w:hAnsi="宋体" w:cs="宋体"/>
          <w:kern w:val="1"/>
          <w:sz w:val="24"/>
          <w:szCs w:val="24"/>
        </w:rPr>
      </w:pPr>
      <w:r>
        <w:rPr>
          <w:rStyle w:val="NormalCharacter"/>
          <w:rFonts w:ascii="宋体" w:hAnsi="宋体" w:cs="宋体" w:hint="eastAsia"/>
          <w:kern w:val="1"/>
          <w:sz w:val="24"/>
          <w:szCs w:val="24"/>
        </w:rPr>
        <w:t>（3）每个充电桩点位须配置不少于2个干粉灭火器（须在有效期内）以满足招标方的消防要求。灭火器及消防器具的提供、安装、更换的费用由中标方自行承担。</w:t>
      </w:r>
    </w:p>
    <w:p w:rsidR="00150114" w:rsidRDefault="00150114" w:rsidP="00150114">
      <w:pPr>
        <w:ind w:firstLineChars="200" w:firstLine="480"/>
        <w:textAlignment w:val="baseline"/>
        <w:rPr>
          <w:rFonts w:ascii="宋体" w:hAnsi="宋体" w:cs="宋体"/>
        </w:rPr>
      </w:pPr>
      <w:r>
        <w:rPr>
          <w:rStyle w:val="NormalCharacter"/>
          <w:rFonts w:ascii="宋体" w:hAnsi="宋体" w:cs="宋体" w:hint="eastAsia"/>
          <w:kern w:val="1"/>
          <w:sz w:val="24"/>
          <w:szCs w:val="24"/>
        </w:rPr>
        <w:t>（4）</w:t>
      </w:r>
      <w:r>
        <w:rPr>
          <w:rFonts w:ascii="宋体" w:hAnsi="宋体" w:cs="宋体" w:hint="eastAsia"/>
        </w:rPr>
        <w:t>中标方在运输、施工、设备运营中产生</w:t>
      </w:r>
      <w:bookmarkStart w:id="0" w:name="_GoBack"/>
      <w:bookmarkEnd w:id="0"/>
      <w:r>
        <w:rPr>
          <w:rFonts w:ascii="宋体" w:hAnsi="宋体" w:cs="宋体" w:hint="eastAsia"/>
        </w:rPr>
        <w:t>的安全生产事故、消防事故、水电安全事故、人身伤亡、行政处罚等，均由中标方承担相应的法律及经济责任，</w:t>
      </w:r>
      <w:r>
        <w:rPr>
          <w:rFonts w:ascii="宋体" w:hAnsi="宋体" w:cs="宋体" w:hint="eastAsia"/>
        </w:rPr>
        <w:lastRenderedPageBreak/>
        <w:t>包括损失赔偿在内的事故处理的一切费用、工程的恢复费用、处罚费用等。造成招标方或第三人人身财产损失的，中标方还应承担一切法律及赔偿责任。</w:t>
      </w:r>
    </w:p>
    <w:p w:rsidR="00D87AA1" w:rsidRDefault="006A49F1">
      <w:pPr>
        <w:numPr>
          <w:ilvl w:val="0"/>
          <w:numId w:val="1"/>
        </w:numPr>
        <w:ind w:firstLineChars="200" w:firstLine="480"/>
        <w:rPr>
          <w:rFonts w:ascii="宋体" w:hAnsi="宋体"/>
          <w:szCs w:val="21"/>
        </w:rPr>
      </w:pPr>
      <w:r>
        <w:rPr>
          <w:rFonts w:ascii="宋体" w:hAnsi="宋体" w:hint="eastAsia"/>
          <w:szCs w:val="21"/>
        </w:rPr>
        <w:t>服务期限：</w:t>
      </w:r>
      <w:r>
        <w:rPr>
          <w:rFonts w:ascii="宋体" w:hAnsi="宋体" w:hint="eastAsia"/>
          <w:color w:val="FF0000"/>
          <w:szCs w:val="21"/>
        </w:rPr>
        <w:t>5年，采用3+2模式(</w:t>
      </w:r>
      <w:r>
        <w:rPr>
          <w:rFonts w:ascii="宋体" w:hAnsi="宋体" w:hint="eastAsia"/>
          <w:szCs w:val="21"/>
        </w:rPr>
        <w:t>首签3年，后2年合同一年一签，乙方无违无违规、无安全事故，能满足学校需求可续签下一年合同，</w:t>
      </w:r>
      <w:r w:rsidR="00647631">
        <w:rPr>
          <w:rFonts w:ascii="宋体" w:hAnsi="宋体" w:hint="eastAsia"/>
          <w:szCs w:val="21"/>
        </w:rPr>
        <w:t>充电</w:t>
      </w:r>
      <w:r>
        <w:rPr>
          <w:rFonts w:ascii="宋体" w:hAnsi="宋体" w:hint="eastAsia"/>
          <w:szCs w:val="21"/>
        </w:rPr>
        <w:t>收费金额不变)。</w:t>
      </w:r>
    </w:p>
    <w:p w:rsidR="00D87AA1" w:rsidRDefault="006A49F1">
      <w:pPr>
        <w:ind w:firstLineChars="200" w:firstLine="480"/>
        <w:rPr>
          <w:rFonts w:ascii="宋体" w:hAnsi="宋体" w:cs="宋体"/>
        </w:rPr>
      </w:pPr>
      <w:r>
        <w:rPr>
          <w:rFonts w:ascii="宋体" w:hAnsi="宋体" w:cs="宋体" w:hint="eastAsia"/>
        </w:rPr>
        <w:t>合同期满后，中标方应及时结清本项</w:t>
      </w:r>
      <w:r w:rsidR="00647631">
        <w:rPr>
          <w:rFonts w:ascii="宋体" w:hAnsi="宋体" w:cs="宋体" w:hint="eastAsia"/>
        </w:rPr>
        <w:t>目</w:t>
      </w:r>
      <w:r>
        <w:rPr>
          <w:rFonts w:ascii="宋体" w:hAnsi="宋体" w:cs="宋体" w:hint="eastAsia"/>
        </w:rPr>
        <w:t>电费。否则招标方不再履行对中标方提供用电服务义务，中标方必须承担由此给招标方造成的全部损失。</w:t>
      </w:r>
    </w:p>
    <w:p w:rsidR="00D87AA1" w:rsidRDefault="00150114">
      <w:pPr>
        <w:ind w:firstLineChars="200" w:firstLine="480"/>
        <w:rPr>
          <w:rFonts w:ascii="宋体" w:hAnsi="宋体" w:cs="宋体"/>
          <w:color w:val="000000" w:themeColor="text1"/>
        </w:rPr>
      </w:pPr>
      <w:r>
        <w:rPr>
          <w:rFonts w:ascii="宋体" w:hAnsi="宋体" w:cs="宋体" w:hint="eastAsia"/>
        </w:rPr>
        <w:t>合同期满或合同终止</w:t>
      </w:r>
      <w:r w:rsidR="006A49F1">
        <w:rPr>
          <w:rFonts w:ascii="宋体" w:hAnsi="宋体" w:cs="宋体" w:hint="eastAsia"/>
        </w:rPr>
        <w:t>。</w:t>
      </w:r>
      <w:r w:rsidR="009D4124">
        <w:rPr>
          <w:rFonts w:ascii="宋体" w:hAnsi="宋体" w:cs="宋体" w:hint="eastAsia"/>
          <w:color w:val="FF0000"/>
        </w:rPr>
        <w:t>除开闭所至充</w:t>
      </w:r>
      <w:r w:rsidR="006A49F1">
        <w:rPr>
          <w:rFonts w:ascii="宋体" w:hAnsi="宋体" w:cs="宋体" w:hint="eastAsia"/>
          <w:color w:val="FF0000"/>
        </w:rPr>
        <w:t>电桩的主电缆或者其他隐秘工程外，</w:t>
      </w:r>
      <w:r>
        <w:rPr>
          <w:rFonts w:ascii="宋体" w:hAnsi="宋体" w:cs="宋体" w:hint="eastAsia"/>
        </w:rPr>
        <w:t>中标方在接到招标方通知之日起7日内须拆除相应设备，</w:t>
      </w:r>
      <w:r w:rsidR="00683FD7">
        <w:rPr>
          <w:rFonts w:ascii="宋体" w:hAnsi="宋体" w:cs="宋体" w:hint="eastAsia"/>
        </w:rPr>
        <w:t>同时</w:t>
      </w:r>
      <w:r w:rsidR="00683FD7">
        <w:rPr>
          <w:rFonts w:ascii="宋体" w:hAnsi="宋体" w:cs="宋体" w:hint="eastAsia"/>
          <w:color w:val="000000" w:themeColor="text1"/>
        </w:rPr>
        <w:t>恢复场地，</w:t>
      </w:r>
      <w:r>
        <w:rPr>
          <w:rFonts w:ascii="宋体" w:hAnsi="宋体" w:cs="宋体" w:hint="eastAsia"/>
        </w:rPr>
        <w:t>不得破坏路面等招标方设施，设备拆除费用由中标方全权承担。</w:t>
      </w:r>
    </w:p>
    <w:p w:rsidR="00D87AA1" w:rsidRDefault="006A49F1">
      <w:pPr>
        <w:ind w:firstLineChars="200" w:firstLine="480"/>
        <w:rPr>
          <w:rFonts w:ascii="宋体" w:hAnsi="宋体" w:cs="宋体"/>
          <w:color w:val="FF0000"/>
        </w:rPr>
      </w:pPr>
      <w:r>
        <w:rPr>
          <w:rFonts w:ascii="宋体" w:hAnsi="宋体" w:cs="宋体" w:hint="eastAsia"/>
          <w:color w:val="FF0000"/>
        </w:rPr>
        <w:t>5、</w:t>
      </w:r>
      <w:r w:rsidR="009D4124">
        <w:rPr>
          <w:rFonts w:ascii="宋体" w:hAnsi="宋体" w:cs="宋体" w:hint="eastAsia"/>
          <w:color w:val="FF0000"/>
        </w:rPr>
        <w:t>合同</w:t>
      </w:r>
      <w:r>
        <w:rPr>
          <w:rFonts w:ascii="宋体" w:hAnsi="宋体" w:cs="宋体" w:hint="eastAsia"/>
          <w:color w:val="FF0000"/>
        </w:rPr>
        <w:t>履约保证金：2万元。</w:t>
      </w:r>
    </w:p>
    <w:p w:rsidR="00D87AA1" w:rsidRDefault="006A49F1">
      <w:pPr>
        <w:pStyle w:val="20"/>
        <w:ind w:firstLineChars="0" w:firstLine="0"/>
        <w:outlineLvl w:val="1"/>
        <w:rPr>
          <w:rFonts w:hAnsi="宋体" w:cs="宋体"/>
          <w:b/>
          <w:bCs/>
          <w:szCs w:val="24"/>
        </w:rPr>
      </w:pPr>
      <w:r>
        <w:rPr>
          <w:rFonts w:hAnsi="宋体" w:cs="宋体" w:hint="eastAsia"/>
          <w:b/>
          <w:bCs/>
          <w:szCs w:val="24"/>
        </w:rPr>
        <w:t>五、技术要求</w:t>
      </w:r>
    </w:p>
    <w:p w:rsidR="00D87AA1" w:rsidRDefault="006A49F1">
      <w:pPr>
        <w:ind w:leftChars="200" w:left="480"/>
        <w:rPr>
          <w:rFonts w:ascii="宋体" w:hAnsi="宋体" w:cs="宋体"/>
        </w:rPr>
      </w:pPr>
      <w:r>
        <w:rPr>
          <w:rFonts w:ascii="宋体" w:hAnsi="宋体" w:cs="宋体" w:hint="eastAsia"/>
        </w:rPr>
        <w:t>1、充电桩技术参数</w:t>
      </w:r>
    </w:p>
    <w:p w:rsidR="00D87AA1" w:rsidRDefault="006A49F1">
      <w:pPr>
        <w:ind w:firstLineChars="200" w:firstLine="480"/>
        <w:rPr>
          <w:rFonts w:ascii="宋体" w:hAnsi="宋体" w:cs="宋体"/>
        </w:rPr>
      </w:pPr>
      <w:r>
        <w:rPr>
          <w:rFonts w:ascii="宋体" w:hAnsi="宋体" w:cs="宋体" w:hint="eastAsia"/>
        </w:rPr>
        <w:t xml:space="preserve">（1）充电桩的质量符合国家现行规范和技术标准的规定；附带安装及使用说明、产品检测报告、其它证明设备符合采购要求的材料。 </w:t>
      </w:r>
    </w:p>
    <w:p w:rsidR="00D87AA1" w:rsidRDefault="006A49F1">
      <w:pPr>
        <w:ind w:firstLineChars="200" w:firstLine="480"/>
        <w:rPr>
          <w:rFonts w:ascii="宋体" w:hAnsi="宋体" w:cs="宋体"/>
        </w:rPr>
      </w:pPr>
      <w:r>
        <w:rPr>
          <w:rFonts w:ascii="宋体" w:hAnsi="宋体" w:cs="宋体" w:hint="eastAsia"/>
        </w:rPr>
        <w:t xml:space="preserve">（2）系统功能要求： </w:t>
      </w:r>
    </w:p>
    <w:p w:rsidR="00D87AA1" w:rsidRDefault="006A49F1">
      <w:pPr>
        <w:ind w:firstLineChars="200" w:firstLine="480"/>
        <w:rPr>
          <w:rFonts w:ascii="宋体" w:hAnsi="宋体" w:cs="宋体"/>
        </w:rPr>
      </w:pPr>
      <w:r>
        <w:rPr>
          <w:rFonts w:ascii="宋体" w:hAnsi="宋体" w:cs="宋体" w:hint="eastAsia"/>
        </w:rPr>
        <w:t xml:space="preserve">设备具备输入欠压、输入过压、输出短路、输出过压、输出过流、电池反接、绝缘检测、通讯故障等保护功能。外部装有运行指示灯。 </w:t>
      </w:r>
    </w:p>
    <w:p w:rsidR="00D87AA1" w:rsidRDefault="006A49F1">
      <w:pPr>
        <w:ind w:firstLineChars="200" w:firstLine="480"/>
        <w:rPr>
          <w:rFonts w:ascii="宋体" w:hAnsi="宋体" w:cs="宋体"/>
        </w:rPr>
      </w:pPr>
      <w:r>
        <w:rPr>
          <w:rFonts w:ascii="宋体" w:hAnsi="宋体" w:cs="宋体" w:hint="eastAsia"/>
        </w:rPr>
        <w:t>（3）产品执行技术标准：</w:t>
      </w:r>
    </w:p>
    <w:p w:rsidR="00D87AA1" w:rsidRDefault="006A49F1">
      <w:pPr>
        <w:ind w:leftChars="200" w:left="480"/>
        <w:rPr>
          <w:rFonts w:ascii="宋体" w:hAnsi="宋体" w:cs="宋体"/>
        </w:rPr>
      </w:pPr>
      <w:r>
        <w:rPr>
          <w:rFonts w:ascii="宋体" w:hAnsi="宋体" w:cs="宋体" w:hint="eastAsia"/>
        </w:rPr>
        <w:t>GB/T 18487.1-2015《电动汽车传导充电系统 第 1 部分：通用要求》 </w:t>
      </w:r>
      <w:r>
        <w:rPr>
          <w:rFonts w:ascii="宋体" w:hAnsi="宋体" w:cs="宋体" w:hint="eastAsia"/>
        </w:rPr>
        <w:br/>
        <w:t>GB/T 18487.2-2017《电动汽车传导充电系统 第 2 部分：非车载传导</w:t>
      </w:r>
    </w:p>
    <w:p w:rsidR="00D87AA1" w:rsidRDefault="006A49F1">
      <w:pPr>
        <w:ind w:left="480" w:hangingChars="200" w:hanging="480"/>
        <w:rPr>
          <w:rFonts w:ascii="宋体" w:hAnsi="宋体" w:cs="宋体"/>
        </w:rPr>
      </w:pPr>
      <w:r>
        <w:rPr>
          <w:rFonts w:ascii="宋体" w:hAnsi="宋体" w:cs="宋体" w:hint="eastAsia"/>
        </w:rPr>
        <w:t>供电设备电磁兼容要求》 </w:t>
      </w:r>
      <w:r>
        <w:rPr>
          <w:rFonts w:ascii="宋体" w:hAnsi="宋体" w:cs="宋体" w:hint="eastAsia"/>
        </w:rPr>
        <w:br/>
        <w:t>GB/T 34657.1-2017《电动汽车传导充电互操作性测试规范 第 1 部分：</w:t>
      </w:r>
    </w:p>
    <w:p w:rsidR="00D87AA1" w:rsidRDefault="006A49F1">
      <w:pPr>
        <w:ind w:left="480" w:hangingChars="200" w:hanging="480"/>
        <w:rPr>
          <w:rFonts w:ascii="宋体" w:hAnsi="宋体" w:cs="宋体"/>
        </w:rPr>
      </w:pPr>
      <w:r>
        <w:rPr>
          <w:rFonts w:ascii="宋体" w:hAnsi="宋体" w:cs="宋体" w:hint="eastAsia"/>
        </w:rPr>
        <w:t>供电设备》 </w:t>
      </w:r>
      <w:r>
        <w:rPr>
          <w:rFonts w:ascii="宋体" w:hAnsi="宋体" w:cs="宋体" w:hint="eastAsia"/>
        </w:rPr>
        <w:br/>
        <w:t>NB/T 33002-2018《电动汽车交流充电桩技术条件》 </w:t>
      </w:r>
      <w:r>
        <w:rPr>
          <w:rFonts w:ascii="宋体" w:hAnsi="宋体" w:cs="宋体" w:hint="eastAsia"/>
        </w:rPr>
        <w:br/>
        <w:t>NB/T 33008.2-2018《电动汽车充电设备检验试验规范 第 2 部分：交</w:t>
      </w:r>
    </w:p>
    <w:p w:rsidR="00D87AA1" w:rsidRDefault="006A49F1">
      <w:pPr>
        <w:ind w:left="480" w:hangingChars="200" w:hanging="480"/>
        <w:rPr>
          <w:rFonts w:ascii="宋体" w:hAnsi="宋体" w:cs="宋体"/>
        </w:rPr>
      </w:pPr>
      <w:r>
        <w:rPr>
          <w:rFonts w:ascii="宋体" w:hAnsi="宋体" w:cs="宋体" w:hint="eastAsia"/>
        </w:rPr>
        <w:t>流充电桩》</w:t>
      </w:r>
    </w:p>
    <w:p w:rsidR="00D87AA1" w:rsidRDefault="006A49F1">
      <w:pPr>
        <w:ind w:firstLineChars="200" w:firstLine="480"/>
        <w:rPr>
          <w:rFonts w:ascii="宋体" w:hAnsi="宋体" w:cs="宋体"/>
        </w:rPr>
      </w:pPr>
      <w:r>
        <w:rPr>
          <w:rFonts w:ascii="宋体" w:hAnsi="宋体" w:cs="宋体" w:hint="eastAsia"/>
        </w:rPr>
        <w:t>GB/T 27930-2015《电动汽车非车载传导式充电机与电池管理系统之间的通信协议》</w:t>
      </w:r>
    </w:p>
    <w:p w:rsidR="00D87AA1" w:rsidRDefault="006A49F1">
      <w:pPr>
        <w:ind w:firstLineChars="200" w:firstLine="480"/>
        <w:rPr>
          <w:rFonts w:ascii="宋体" w:hAnsi="宋体" w:cs="宋体"/>
        </w:rPr>
      </w:pPr>
      <w:r>
        <w:rPr>
          <w:rFonts w:ascii="宋体" w:hAnsi="宋体" w:cs="宋体" w:hint="eastAsia"/>
        </w:rPr>
        <w:lastRenderedPageBreak/>
        <w:t>GB/T 34658-2017《电动汽车非车载传导式充电机与电池管理系统之间的通信协议致性测试》</w:t>
      </w:r>
    </w:p>
    <w:p w:rsidR="00D87AA1" w:rsidRDefault="006A49F1">
      <w:pPr>
        <w:ind w:firstLineChars="200" w:firstLine="480"/>
        <w:rPr>
          <w:rFonts w:ascii="宋体" w:hAnsi="宋体" w:cs="宋体"/>
        </w:rPr>
      </w:pPr>
      <w:r>
        <w:rPr>
          <w:rFonts w:ascii="宋体" w:hAnsi="宋体" w:cs="宋体" w:hint="eastAsia"/>
        </w:rPr>
        <w:t>NB/T33001-2018《电动汽车非车载传导式充电机技术条件》</w:t>
      </w:r>
    </w:p>
    <w:p w:rsidR="00D87AA1" w:rsidRDefault="006A49F1">
      <w:pPr>
        <w:ind w:firstLineChars="200" w:firstLine="480"/>
        <w:rPr>
          <w:rFonts w:ascii="宋体" w:hAnsi="宋体" w:cs="宋体"/>
        </w:rPr>
      </w:pPr>
      <w:r>
        <w:rPr>
          <w:rFonts w:ascii="宋体" w:hAnsi="宋体" w:cs="宋体" w:hint="eastAsia"/>
        </w:rPr>
        <w:t>NB/T 33008.1-2018《电动汽车充电设备检测试验规范第1部分:非车截充电机》</w:t>
      </w:r>
    </w:p>
    <w:p w:rsidR="00D87AA1" w:rsidRDefault="006A49F1">
      <w:pPr>
        <w:ind w:firstLineChars="200" w:firstLine="480"/>
        <w:rPr>
          <w:rFonts w:ascii="宋体" w:hAnsi="宋体" w:cs="宋体"/>
        </w:rPr>
      </w:pPr>
      <w:r>
        <w:rPr>
          <w:rFonts w:ascii="宋体" w:hAnsi="宋体" w:cs="宋体" w:hint="eastAsia"/>
        </w:rPr>
        <w:t xml:space="preserve">（4）充电桩硬件要求： </w:t>
      </w:r>
    </w:p>
    <w:p w:rsidR="00D87AA1" w:rsidRDefault="006A49F1">
      <w:pPr>
        <w:ind w:firstLineChars="200" w:firstLine="480"/>
        <w:rPr>
          <w:rFonts w:ascii="宋体" w:hAnsi="宋体" w:cs="宋体"/>
        </w:rPr>
      </w:pPr>
      <w:r>
        <w:rPr>
          <w:rFonts w:ascii="宋体" w:hAnsi="宋体" w:cs="宋体" w:hint="eastAsia"/>
        </w:rPr>
        <w:t>直流充电桩功率：60KW</w:t>
      </w:r>
    </w:p>
    <w:p w:rsidR="00D87AA1" w:rsidRDefault="006A49F1">
      <w:pPr>
        <w:ind w:firstLineChars="200" w:firstLine="480"/>
        <w:rPr>
          <w:rFonts w:ascii="宋体" w:hAnsi="宋体" w:cs="宋体"/>
        </w:rPr>
      </w:pPr>
      <w:r>
        <w:rPr>
          <w:rFonts w:ascii="宋体" w:hAnsi="宋体" w:cs="宋体" w:hint="eastAsia"/>
        </w:rPr>
        <w:t xml:space="preserve">▲安装方式：落地式 </w:t>
      </w:r>
    </w:p>
    <w:p w:rsidR="00D87AA1" w:rsidRDefault="006A49F1">
      <w:pPr>
        <w:ind w:firstLineChars="200" w:firstLine="480"/>
        <w:rPr>
          <w:rFonts w:ascii="宋体" w:hAnsi="宋体" w:cs="宋体"/>
        </w:rPr>
      </w:pPr>
      <w:r>
        <w:rPr>
          <w:rFonts w:ascii="宋体" w:hAnsi="宋体" w:cs="宋体" w:hint="eastAsia"/>
        </w:rPr>
        <w:t xml:space="preserve">▲工作电压：AC 380V±15％； </w:t>
      </w:r>
    </w:p>
    <w:p w:rsidR="00D87AA1" w:rsidRDefault="006A49F1">
      <w:pPr>
        <w:ind w:firstLineChars="200" w:firstLine="480"/>
        <w:rPr>
          <w:rFonts w:ascii="宋体" w:hAnsi="宋体" w:cs="宋体"/>
        </w:rPr>
      </w:pPr>
      <w:r>
        <w:rPr>
          <w:rFonts w:ascii="宋体" w:hAnsi="宋体" w:cs="宋体" w:hint="eastAsia"/>
        </w:rPr>
        <w:t xml:space="preserve">▲输入模式：三相五线制 </w:t>
      </w:r>
    </w:p>
    <w:p w:rsidR="00D87AA1" w:rsidRDefault="006A49F1">
      <w:pPr>
        <w:ind w:firstLineChars="200" w:firstLine="480"/>
        <w:rPr>
          <w:rFonts w:ascii="宋体" w:hAnsi="宋体" w:cs="宋体"/>
        </w:rPr>
      </w:pPr>
      <w:r>
        <w:rPr>
          <w:rFonts w:ascii="宋体" w:hAnsi="宋体" w:cs="宋体" w:hint="eastAsia"/>
        </w:rPr>
        <w:t>频率:50Hz</w:t>
      </w:r>
    </w:p>
    <w:p w:rsidR="00D87AA1" w:rsidRDefault="006A49F1">
      <w:pPr>
        <w:ind w:firstLineChars="200" w:firstLine="480"/>
        <w:rPr>
          <w:rFonts w:ascii="宋体" w:hAnsi="宋体" w:cs="宋体"/>
        </w:rPr>
      </w:pPr>
      <w:r>
        <w:rPr>
          <w:rFonts w:ascii="宋体" w:hAnsi="宋体" w:cs="宋体" w:hint="eastAsia"/>
        </w:rPr>
        <w:t>输出电压范围:50V-1000V</w:t>
      </w:r>
    </w:p>
    <w:p w:rsidR="00D87AA1" w:rsidRDefault="006A49F1">
      <w:pPr>
        <w:ind w:firstLineChars="200" w:firstLine="480"/>
        <w:rPr>
          <w:rFonts w:ascii="宋体" w:hAnsi="宋体" w:cs="宋体"/>
        </w:rPr>
      </w:pPr>
      <w:r>
        <w:rPr>
          <w:rFonts w:ascii="宋体" w:hAnsi="宋体" w:cs="宋体" w:hint="eastAsia"/>
        </w:rPr>
        <w:t>额定输出电流:60A</w:t>
      </w:r>
    </w:p>
    <w:p w:rsidR="00D87AA1" w:rsidRDefault="006A49F1">
      <w:pPr>
        <w:ind w:firstLineChars="200" w:firstLine="480"/>
        <w:rPr>
          <w:rFonts w:ascii="宋体" w:hAnsi="宋体" w:cs="宋体"/>
        </w:rPr>
      </w:pPr>
      <w:r>
        <w:rPr>
          <w:rFonts w:ascii="宋体" w:hAnsi="宋体" w:cs="宋体" w:hint="eastAsia"/>
        </w:rPr>
        <w:t>▲最大输出电流:200A</w:t>
      </w:r>
    </w:p>
    <w:p w:rsidR="00D87AA1" w:rsidRDefault="006A49F1">
      <w:pPr>
        <w:ind w:firstLineChars="200" w:firstLine="480"/>
        <w:rPr>
          <w:rFonts w:ascii="宋体" w:hAnsi="宋体" w:cs="宋体"/>
        </w:rPr>
      </w:pPr>
      <w:r>
        <w:rPr>
          <w:rFonts w:ascii="宋体" w:hAnsi="宋体" w:cs="宋体" w:hint="eastAsia"/>
        </w:rPr>
        <w:t>▲恒功率范围:300-1000VDC</w:t>
      </w:r>
    </w:p>
    <w:p w:rsidR="00D87AA1" w:rsidRDefault="006A49F1">
      <w:pPr>
        <w:ind w:firstLineChars="200" w:firstLine="480"/>
        <w:rPr>
          <w:rFonts w:ascii="宋体" w:hAnsi="宋体" w:cs="宋体"/>
        </w:rPr>
      </w:pPr>
      <w:r>
        <w:rPr>
          <w:rFonts w:ascii="宋体" w:hAnsi="宋体" w:cs="宋体" w:hint="eastAsia"/>
        </w:rPr>
        <w:t xml:space="preserve">防护等级：≥IP54 </w:t>
      </w:r>
    </w:p>
    <w:p w:rsidR="00D87AA1" w:rsidRDefault="006A49F1">
      <w:pPr>
        <w:ind w:firstLineChars="200" w:firstLine="480"/>
        <w:rPr>
          <w:rFonts w:ascii="宋体" w:hAnsi="宋体" w:cs="宋体"/>
        </w:rPr>
      </w:pPr>
      <w:r>
        <w:rPr>
          <w:rFonts w:ascii="宋体" w:hAnsi="宋体" w:cs="宋体" w:hint="eastAsia"/>
        </w:rPr>
        <w:t xml:space="preserve">▲保护特性：输入过欠压保护、输入过流保护、输出过压保护、输出过流保护、 </w:t>
      </w:r>
    </w:p>
    <w:p w:rsidR="00D87AA1" w:rsidRDefault="006A49F1">
      <w:pPr>
        <w:ind w:firstLineChars="200" w:firstLine="480"/>
        <w:rPr>
          <w:rFonts w:ascii="宋体" w:hAnsi="宋体" w:cs="宋体"/>
        </w:rPr>
      </w:pPr>
      <w:r>
        <w:rPr>
          <w:rFonts w:ascii="宋体" w:hAnsi="宋体" w:cs="宋体" w:hint="eastAsia"/>
        </w:rPr>
        <w:t xml:space="preserve">过温保护、漏电保护、防雷保护、绝缘检测、电池反接保护等保护特性 </w:t>
      </w:r>
    </w:p>
    <w:p w:rsidR="00D87AA1" w:rsidRDefault="006A49F1">
      <w:pPr>
        <w:ind w:firstLineChars="200" w:firstLine="480"/>
        <w:rPr>
          <w:rFonts w:ascii="宋体" w:hAnsi="宋体" w:cs="宋体"/>
        </w:rPr>
      </w:pPr>
      <w:r>
        <w:rPr>
          <w:rFonts w:ascii="宋体" w:hAnsi="宋体" w:cs="宋体" w:hint="eastAsia"/>
        </w:rPr>
        <w:t xml:space="preserve">工作环境温度：-20℃～+50℃ </w:t>
      </w:r>
    </w:p>
    <w:p w:rsidR="00D87AA1" w:rsidRDefault="006A49F1">
      <w:pPr>
        <w:ind w:leftChars="200" w:left="480"/>
        <w:rPr>
          <w:rFonts w:ascii="宋体" w:hAnsi="宋体" w:cs="宋体"/>
        </w:rPr>
      </w:pPr>
      <w:r>
        <w:rPr>
          <w:rFonts w:ascii="宋体" w:hAnsi="宋体" w:cs="宋体" w:hint="eastAsia"/>
        </w:rPr>
        <w:t>交流充电桩功率：7KW</w:t>
      </w:r>
    </w:p>
    <w:p w:rsidR="00D87AA1" w:rsidRDefault="006A49F1">
      <w:pPr>
        <w:ind w:leftChars="200" w:left="480"/>
        <w:rPr>
          <w:rFonts w:ascii="宋体" w:hAnsi="宋体" w:cs="宋体"/>
        </w:rPr>
      </w:pPr>
      <w:r>
        <w:rPr>
          <w:rFonts w:ascii="宋体" w:hAnsi="宋体" w:cs="宋体" w:hint="eastAsia"/>
        </w:rPr>
        <w:t>▲安装方式：立柱式 / 落地式 </w:t>
      </w:r>
      <w:r>
        <w:rPr>
          <w:rFonts w:ascii="宋体" w:hAnsi="宋体" w:cs="宋体" w:hint="eastAsia"/>
        </w:rPr>
        <w:br/>
        <w:t>▲工作电压： AC 220V </w:t>
      </w:r>
    </w:p>
    <w:p w:rsidR="00D87AA1" w:rsidRDefault="006A49F1">
      <w:pPr>
        <w:ind w:leftChars="200" w:left="480"/>
        <w:rPr>
          <w:rFonts w:ascii="宋体" w:hAnsi="宋体" w:cs="宋体"/>
        </w:rPr>
      </w:pPr>
      <w:r>
        <w:rPr>
          <w:rFonts w:ascii="宋体" w:hAnsi="宋体" w:cs="宋体" w:hint="eastAsia"/>
        </w:rPr>
        <w:t>▲输入模式：单相三线制</w:t>
      </w:r>
      <w:r>
        <w:rPr>
          <w:rFonts w:ascii="宋体" w:hAnsi="宋体" w:cs="宋体" w:hint="eastAsia"/>
        </w:rPr>
        <w:br/>
        <w:t>▲防护等级：≥IP54 </w:t>
      </w:r>
    </w:p>
    <w:p w:rsidR="00D87AA1" w:rsidRDefault="006A49F1">
      <w:pPr>
        <w:ind w:leftChars="200" w:left="480"/>
        <w:rPr>
          <w:rFonts w:ascii="宋体" w:hAnsi="宋体" w:cs="宋体"/>
        </w:rPr>
      </w:pPr>
      <w:r>
        <w:rPr>
          <w:rFonts w:ascii="宋体" w:hAnsi="宋体" w:cs="宋体" w:hint="eastAsia"/>
        </w:rPr>
        <w:t>工作频率： 55Hz</w:t>
      </w:r>
      <w:r>
        <w:rPr>
          <w:rFonts w:ascii="宋体" w:hAnsi="宋体" w:cs="宋体" w:hint="eastAsia"/>
        </w:rPr>
        <w:br/>
        <w:t>输出电压：AC 220V±15%</w:t>
      </w:r>
      <w:r>
        <w:rPr>
          <w:rFonts w:ascii="宋体" w:hAnsi="宋体" w:cs="宋体" w:hint="eastAsia"/>
        </w:rPr>
        <w:br/>
        <w:t>▲输出电流： 0-32A</w:t>
      </w:r>
      <w:r>
        <w:rPr>
          <w:rFonts w:ascii="宋体" w:hAnsi="宋体" w:cs="宋体" w:hint="eastAsia"/>
        </w:rPr>
        <w:br/>
        <w:t>工作环境温度：-20℃ ～ 50℃</w:t>
      </w:r>
    </w:p>
    <w:p w:rsidR="00D87AA1" w:rsidRDefault="006A49F1">
      <w:pPr>
        <w:ind w:firstLineChars="200" w:firstLine="482"/>
        <w:rPr>
          <w:rFonts w:ascii="宋体" w:hAnsi="宋体" w:cs="宋体"/>
          <w:b/>
          <w:bCs/>
        </w:rPr>
      </w:pPr>
      <w:r>
        <w:rPr>
          <w:rFonts w:ascii="宋体" w:hAnsi="宋体" w:cs="宋体" w:hint="eastAsia"/>
          <w:b/>
          <w:bCs/>
        </w:rPr>
        <w:lastRenderedPageBreak/>
        <w:t>2、充电管理系统。</w:t>
      </w:r>
    </w:p>
    <w:p w:rsidR="00D87AA1" w:rsidRDefault="006A49F1">
      <w:pPr>
        <w:ind w:firstLineChars="200" w:firstLine="480"/>
        <w:rPr>
          <w:rFonts w:ascii="宋体" w:hAnsi="宋体" w:cs="宋体"/>
        </w:rPr>
      </w:pPr>
      <w:r>
        <w:rPr>
          <w:rFonts w:ascii="宋体" w:hAnsi="宋体" w:cs="宋体" w:hint="eastAsia"/>
        </w:rPr>
        <w:t>（1）充电管理系统必须是平台化管理的大数据架构系统。</w:t>
      </w:r>
    </w:p>
    <w:p w:rsidR="00D87AA1" w:rsidRDefault="006A49F1">
      <w:pPr>
        <w:ind w:firstLineChars="200" w:firstLine="480"/>
        <w:rPr>
          <w:rFonts w:ascii="宋体" w:hAnsi="宋体" w:cs="宋体"/>
        </w:rPr>
      </w:pPr>
      <w:r>
        <w:rPr>
          <w:rFonts w:ascii="宋体" w:hAnsi="宋体" w:cs="宋体" w:hint="eastAsia"/>
        </w:rPr>
        <w:t xml:space="preserve">（2）用户端能够查询到运行状态、充电时间、计费信息、故障提示等信息。 </w:t>
      </w:r>
    </w:p>
    <w:p w:rsidR="00D87AA1" w:rsidRDefault="006A49F1">
      <w:pPr>
        <w:ind w:firstLineChars="200" w:firstLine="480"/>
        <w:rPr>
          <w:rFonts w:ascii="宋体" w:hAnsi="宋体" w:cs="宋体"/>
        </w:rPr>
      </w:pPr>
      <w:r>
        <w:rPr>
          <w:rFonts w:ascii="宋体" w:hAnsi="宋体" w:cs="宋体" w:hint="eastAsia"/>
        </w:rPr>
        <w:t>（3）显示信息包括不限于充电用时、充电状态、订单总价等内容。</w:t>
      </w:r>
    </w:p>
    <w:p w:rsidR="00D87AA1" w:rsidRDefault="006A49F1">
      <w:pPr>
        <w:ind w:firstLineChars="200" w:firstLine="480"/>
        <w:rPr>
          <w:rFonts w:ascii="宋体" w:hAnsi="宋体" w:cs="宋体"/>
        </w:rPr>
      </w:pPr>
      <w:r>
        <w:rPr>
          <w:rFonts w:ascii="宋体" w:hAnsi="宋体" w:cs="宋体" w:hint="eastAsia"/>
        </w:rPr>
        <w:t>（4）充电结束后，余额即时自动退还或按充电金额自动扣费。</w:t>
      </w:r>
    </w:p>
    <w:p w:rsidR="00D87AA1" w:rsidRDefault="006A49F1">
      <w:pPr>
        <w:ind w:firstLineChars="200" w:firstLine="480"/>
        <w:rPr>
          <w:rFonts w:ascii="宋体" w:hAnsi="宋体" w:cs="宋体"/>
        </w:rPr>
      </w:pPr>
      <w:r>
        <w:rPr>
          <w:rFonts w:ascii="宋体" w:hAnsi="宋体" w:cs="宋体" w:hint="eastAsia"/>
        </w:rPr>
        <w:t>（5）支持远程断电，当手机软件内点击停止充电按钮，充电桩应停止供电。</w:t>
      </w:r>
    </w:p>
    <w:p w:rsidR="00D87AA1" w:rsidRDefault="006A49F1">
      <w:pPr>
        <w:ind w:firstLineChars="200" w:firstLine="480"/>
        <w:rPr>
          <w:rFonts w:ascii="宋体" w:hAnsi="宋体" w:cs="宋体"/>
        </w:rPr>
      </w:pPr>
      <w:r>
        <w:rPr>
          <w:rFonts w:ascii="宋体" w:hAnsi="宋体" w:cs="宋体" w:hint="eastAsia"/>
        </w:rPr>
        <w:t xml:space="preserve">（6）登录平台，可查看站点信息、设备信息、用户信息、设备在线状态、用电量、充电起止时间、消费情况、充电状态、结束类型等。平台需提供充电结束提醒服务，充电完成后，需向用户发送充电完成、及时挪车的提示信息。 </w:t>
      </w:r>
    </w:p>
    <w:p w:rsidR="00D87AA1" w:rsidRDefault="006A49F1">
      <w:pPr>
        <w:ind w:firstLineChars="200" w:firstLine="480"/>
        <w:rPr>
          <w:rFonts w:ascii="宋体" w:hAnsi="宋体" w:cs="宋体"/>
        </w:rPr>
      </w:pPr>
      <w:r>
        <w:rPr>
          <w:rFonts w:ascii="宋体" w:hAnsi="宋体" w:cs="宋体" w:hint="eastAsia"/>
        </w:rPr>
        <w:t>（7）计费要求：按KWH计费，断电后自动退费。</w:t>
      </w:r>
    </w:p>
    <w:p w:rsidR="00D87AA1" w:rsidRDefault="006A49F1">
      <w:pPr>
        <w:ind w:firstLineChars="200" w:firstLine="480"/>
        <w:rPr>
          <w:rFonts w:ascii="宋体" w:hAnsi="宋体" w:cs="宋体"/>
        </w:rPr>
      </w:pPr>
      <w:r>
        <w:rPr>
          <w:rFonts w:ascii="宋体" w:hAnsi="宋体" w:cs="宋体" w:hint="eastAsia"/>
        </w:rPr>
        <w:t>（8）远程控制：远程控制，对充电、断电智能功能实现远程平台端及客户端控制。</w:t>
      </w:r>
    </w:p>
    <w:p w:rsidR="00D87AA1" w:rsidRDefault="006A49F1">
      <w:pPr>
        <w:ind w:firstLineChars="200" w:firstLine="480"/>
        <w:rPr>
          <w:rFonts w:ascii="宋体" w:hAnsi="宋体" w:cs="宋体"/>
        </w:rPr>
      </w:pPr>
      <w:r>
        <w:rPr>
          <w:rFonts w:ascii="宋体" w:hAnsi="宋体" w:cs="宋体" w:hint="eastAsia"/>
        </w:rPr>
        <w:t xml:space="preserve">（9）平台统计要求：平台对充电桩的使用情况（用电量、使用次数、平均时长、使用天数）进行监管、统计并生成报表。平台需每月向校方指定的邮箱发送当月运营情况报表，需在报表中呈现当月车辆充电情况，充电起止时间，消费记录等必要信息。 </w:t>
      </w:r>
    </w:p>
    <w:p w:rsidR="00D87AA1" w:rsidRDefault="006A49F1">
      <w:pPr>
        <w:ind w:firstLineChars="200" w:firstLine="480"/>
        <w:rPr>
          <w:rFonts w:ascii="宋体" w:hAnsi="宋体" w:cs="宋体"/>
        </w:rPr>
      </w:pPr>
      <w:r>
        <w:rPr>
          <w:rFonts w:ascii="宋体" w:hAnsi="宋体" w:cs="宋体" w:hint="eastAsia"/>
        </w:rPr>
        <w:t>3、配套设备、电缆等品牌要求及技术参数</w:t>
      </w:r>
    </w:p>
    <w:p w:rsidR="00D87AA1" w:rsidRDefault="006A49F1">
      <w:pPr>
        <w:ind w:firstLineChars="200" w:firstLine="480"/>
        <w:rPr>
          <w:rFonts w:ascii="宋体" w:hAnsi="宋体" w:cs="宋体"/>
          <w:color w:val="000000" w:themeColor="text1"/>
        </w:rPr>
      </w:pPr>
      <w:r>
        <w:rPr>
          <w:rFonts w:ascii="宋体" w:hAnsi="宋体" w:cs="宋体" w:hint="eastAsia"/>
          <w:color w:val="000000" w:themeColor="text1"/>
        </w:rPr>
        <w:t>（1）品牌要求</w:t>
      </w:r>
    </w:p>
    <w:tbl>
      <w:tblPr>
        <w:tblW w:w="8222" w:type="dxa"/>
        <w:tblInd w:w="-10" w:type="dxa"/>
        <w:shd w:val="clear" w:color="auto" w:fill="FFFFFF"/>
        <w:tblCellMar>
          <w:left w:w="0" w:type="dxa"/>
          <w:right w:w="0" w:type="dxa"/>
        </w:tblCellMar>
        <w:tblLook w:val="04A0" w:firstRow="1" w:lastRow="0" w:firstColumn="1" w:lastColumn="0" w:noHBand="0" w:noVBand="1"/>
      </w:tblPr>
      <w:tblGrid>
        <w:gridCol w:w="10"/>
        <w:gridCol w:w="488"/>
        <w:gridCol w:w="1770"/>
        <w:gridCol w:w="5954"/>
      </w:tblGrid>
      <w:tr w:rsidR="00D87AA1">
        <w:trPr>
          <w:gridBefore w:val="1"/>
          <w:wBefore w:w="10" w:type="dxa"/>
          <w:trHeight w:val="293"/>
        </w:trPr>
        <w:tc>
          <w:tcPr>
            <w:tcW w:w="48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b/>
                <w:bCs/>
                <w:color w:val="000000"/>
                <w:kern w:val="0"/>
                <w:sz w:val="18"/>
                <w:szCs w:val="18"/>
                <w:lang w:bidi="ar"/>
              </w:rPr>
              <w:t>序号</w:t>
            </w:r>
          </w:p>
        </w:tc>
        <w:tc>
          <w:tcPr>
            <w:tcW w:w="1770" w:type="dxa"/>
            <w:vMerge w:val="restart"/>
            <w:tcBorders>
              <w:top w:val="single" w:sz="8" w:space="0" w:color="000000"/>
              <w:left w:val="nil"/>
              <w:bottom w:val="single" w:sz="8" w:space="0" w:color="000000"/>
              <w:right w:val="nil"/>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b/>
                <w:bCs/>
                <w:color w:val="000000"/>
                <w:kern w:val="0"/>
                <w:sz w:val="18"/>
                <w:szCs w:val="18"/>
                <w:lang w:bidi="ar"/>
              </w:rPr>
              <w:t>主要材料及成品名称</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b/>
                <w:bCs/>
                <w:color w:val="000000"/>
                <w:kern w:val="0"/>
                <w:sz w:val="18"/>
                <w:szCs w:val="18"/>
                <w:lang w:bidi="ar"/>
              </w:rPr>
              <w:t>参考品牌</w:t>
            </w:r>
          </w:p>
        </w:tc>
      </w:tr>
      <w:tr w:rsidR="00D87AA1">
        <w:trPr>
          <w:gridBefore w:val="1"/>
          <w:wBefore w:w="10" w:type="dxa"/>
          <w:trHeight w:val="275"/>
        </w:trPr>
        <w:tc>
          <w:tcPr>
            <w:tcW w:w="488" w:type="dxa"/>
            <w:vMerge/>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D87AA1">
            <w:pPr>
              <w:rPr>
                <w:rFonts w:ascii="Microsoft YaHei UI" w:eastAsia="Microsoft YaHei UI" w:hAnsi="Microsoft YaHei UI" w:cs="Microsoft YaHei UI"/>
                <w:color w:val="000000"/>
                <w:sz w:val="18"/>
                <w:szCs w:val="18"/>
              </w:rPr>
            </w:pPr>
          </w:p>
        </w:tc>
        <w:tc>
          <w:tcPr>
            <w:tcW w:w="1770" w:type="dxa"/>
            <w:vMerge/>
            <w:tcBorders>
              <w:top w:val="single" w:sz="8" w:space="0" w:color="000000"/>
              <w:left w:val="nil"/>
              <w:bottom w:val="single" w:sz="8" w:space="0" w:color="000000"/>
              <w:right w:val="nil"/>
            </w:tcBorders>
            <w:shd w:val="clear" w:color="auto" w:fill="FFFFFF"/>
            <w:tcMar>
              <w:left w:w="108" w:type="dxa"/>
              <w:right w:w="108" w:type="dxa"/>
            </w:tcMar>
            <w:vAlign w:val="center"/>
          </w:tcPr>
          <w:p w:rsidR="00D87AA1" w:rsidRDefault="00D87AA1">
            <w:pPr>
              <w:rPr>
                <w:rFonts w:ascii="Microsoft YaHei UI" w:eastAsia="Microsoft YaHei UI" w:hAnsi="Microsoft YaHei UI" w:cs="Microsoft YaHei UI"/>
                <w:color w:val="000000"/>
                <w:sz w:val="18"/>
                <w:szCs w:val="18"/>
              </w:rPr>
            </w:pPr>
          </w:p>
        </w:tc>
        <w:tc>
          <w:tcPr>
            <w:tcW w:w="5954"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b/>
                <w:bCs/>
                <w:color w:val="000000"/>
                <w:kern w:val="0"/>
                <w:sz w:val="18"/>
                <w:szCs w:val="18"/>
                <w:lang w:bidi="ar"/>
              </w:rPr>
              <w:t>常规项目</w:t>
            </w:r>
          </w:p>
        </w:tc>
      </w:tr>
      <w:tr w:rsidR="00D87AA1">
        <w:trPr>
          <w:trHeight w:val="255"/>
        </w:trPr>
        <w:tc>
          <w:tcPr>
            <w:tcW w:w="498" w:type="dxa"/>
            <w:gridSpan w:val="2"/>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1</w:t>
            </w:r>
          </w:p>
        </w:tc>
        <w:tc>
          <w:tcPr>
            <w:tcW w:w="1770" w:type="dxa"/>
            <w:tcBorders>
              <w:top w:val="nil"/>
              <w:left w:val="nil"/>
              <w:bottom w:val="single" w:sz="8" w:space="0" w:color="000000"/>
              <w:right w:val="nil"/>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电力电缆 </w:t>
            </w:r>
          </w:p>
        </w:tc>
        <w:tc>
          <w:tcPr>
            <w:tcW w:w="5954"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left"/>
              <w:rPr>
                <w:rFonts w:ascii="等线" w:eastAsia="微软雅黑" w:hAnsi="等线" w:cs="等线"/>
                <w:sz w:val="18"/>
                <w:szCs w:val="18"/>
              </w:rPr>
            </w:pPr>
            <w:r>
              <w:rPr>
                <w:rFonts w:ascii="微软雅黑" w:eastAsia="微软雅黑" w:hAnsi="微软雅黑" w:cs="微软雅黑" w:hint="eastAsia"/>
                <w:color w:val="000000"/>
                <w:kern w:val="0"/>
                <w:sz w:val="18"/>
                <w:szCs w:val="18"/>
                <w:lang w:bidi="ar"/>
              </w:rPr>
              <w:t>上上、远东、 宝胜、鑫科</w:t>
            </w:r>
          </w:p>
        </w:tc>
      </w:tr>
      <w:tr w:rsidR="00D87AA1">
        <w:trPr>
          <w:gridBefore w:val="1"/>
          <w:wBefore w:w="10" w:type="dxa"/>
          <w:trHeight w:val="756"/>
        </w:trPr>
        <w:tc>
          <w:tcPr>
            <w:tcW w:w="488"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2</w:t>
            </w:r>
          </w:p>
        </w:tc>
        <w:tc>
          <w:tcPr>
            <w:tcW w:w="1770" w:type="dxa"/>
            <w:tcBorders>
              <w:top w:val="nil"/>
              <w:left w:val="nil"/>
              <w:bottom w:val="single" w:sz="8" w:space="0" w:color="000000"/>
              <w:right w:val="nil"/>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配电箱（成套厂）</w:t>
            </w:r>
          </w:p>
        </w:tc>
        <w:tc>
          <w:tcPr>
            <w:tcW w:w="5954"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left"/>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合肥开关厂、芜湖鑫龙、芜湖金牛、芜湖蓝翔、合肥力源、合肥华兴</w:t>
            </w:r>
          </w:p>
        </w:tc>
      </w:tr>
      <w:tr w:rsidR="00D87AA1">
        <w:trPr>
          <w:gridBefore w:val="1"/>
          <w:wBefore w:w="10" w:type="dxa"/>
          <w:trHeight w:val="412"/>
        </w:trPr>
        <w:tc>
          <w:tcPr>
            <w:tcW w:w="488"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3</w:t>
            </w:r>
          </w:p>
        </w:tc>
        <w:tc>
          <w:tcPr>
            <w:tcW w:w="1770" w:type="dxa"/>
            <w:tcBorders>
              <w:top w:val="nil"/>
              <w:left w:val="nil"/>
              <w:bottom w:val="single" w:sz="8" w:space="0" w:color="000000"/>
              <w:right w:val="nil"/>
            </w:tcBorders>
            <w:shd w:val="clear" w:color="auto" w:fill="FFFFFF"/>
            <w:tcMar>
              <w:left w:w="108" w:type="dxa"/>
              <w:right w:w="108" w:type="dxa"/>
            </w:tcMar>
            <w:vAlign w:val="center"/>
          </w:tcPr>
          <w:p w:rsidR="00D87AA1" w:rsidRDefault="006A49F1">
            <w:pPr>
              <w:widowControl/>
              <w:jc w:val="center"/>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低压断路器</w:t>
            </w:r>
          </w:p>
        </w:tc>
        <w:tc>
          <w:tcPr>
            <w:tcW w:w="5954"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D87AA1" w:rsidRDefault="006A49F1">
            <w:pPr>
              <w:widowControl/>
              <w:jc w:val="left"/>
              <w:rPr>
                <w:rFonts w:ascii="等线" w:eastAsia="等线" w:hAnsi="等线" w:cs="等线"/>
                <w:sz w:val="18"/>
                <w:szCs w:val="18"/>
              </w:rPr>
            </w:pPr>
            <w:r>
              <w:rPr>
                <w:rFonts w:ascii="微软雅黑" w:eastAsia="微软雅黑" w:hAnsi="微软雅黑" w:cs="微软雅黑" w:hint="eastAsia"/>
                <w:color w:val="000000"/>
                <w:kern w:val="0"/>
                <w:sz w:val="18"/>
                <w:szCs w:val="18"/>
                <w:lang w:bidi="ar"/>
              </w:rPr>
              <w:t>上海人民（上联）、常熟开关、鑫龙、良信</w:t>
            </w:r>
          </w:p>
        </w:tc>
      </w:tr>
    </w:tbl>
    <w:p w:rsidR="00D87AA1" w:rsidRDefault="00D87AA1">
      <w:pPr>
        <w:rPr>
          <w:rFonts w:ascii="宋体" w:hAnsi="宋体" w:cs="宋体"/>
          <w:color w:val="000000" w:themeColor="text1"/>
        </w:rPr>
      </w:pPr>
    </w:p>
    <w:p w:rsidR="00D87AA1" w:rsidRDefault="006A49F1">
      <w:pPr>
        <w:ind w:firstLineChars="200" w:firstLine="480"/>
        <w:rPr>
          <w:rFonts w:ascii="宋体" w:hAnsi="宋体" w:cs="宋体"/>
          <w:color w:val="000000" w:themeColor="text1"/>
        </w:rPr>
      </w:pPr>
      <w:r>
        <w:rPr>
          <w:rFonts w:ascii="宋体" w:hAnsi="宋体" w:cs="宋体" w:hint="eastAsia"/>
          <w:color w:val="000000" w:themeColor="text1"/>
        </w:rPr>
        <w:t>（2）电缆技术参数</w:t>
      </w:r>
    </w:p>
    <w:p w:rsidR="00D87AA1" w:rsidRDefault="006A49F1">
      <w:pPr>
        <w:ind w:leftChars="200" w:left="480"/>
        <w:rPr>
          <w:rFonts w:ascii="宋体" w:hAnsi="宋体" w:cs="宋体"/>
          <w:color w:val="000000" w:themeColor="text1"/>
        </w:rPr>
      </w:pPr>
      <w:r>
        <w:rPr>
          <w:rFonts w:ascii="宋体" w:hAnsi="宋体" w:cs="宋体" w:hint="eastAsia"/>
          <w:color w:val="000000" w:themeColor="text1"/>
        </w:rPr>
        <w:t>▲</w:t>
      </w:r>
      <w:r>
        <w:rPr>
          <w:rFonts w:ascii="宋体" w:hAnsi="宋体" w:cs="宋体"/>
          <w:color w:val="000000" w:themeColor="text1"/>
        </w:rPr>
        <w:t>导体材料</w:t>
      </w:r>
    </w:p>
    <w:p w:rsidR="00D87AA1" w:rsidRDefault="006A49F1">
      <w:pPr>
        <w:ind w:leftChars="200" w:left="480"/>
        <w:rPr>
          <w:rFonts w:ascii="宋体" w:hAnsi="宋体" w:cs="宋体"/>
          <w:color w:val="000000" w:themeColor="text1"/>
        </w:rPr>
      </w:pPr>
      <w:r>
        <w:rPr>
          <w:rFonts w:ascii="宋体" w:hAnsi="宋体" w:cs="宋体"/>
          <w:color w:val="000000" w:themeColor="text1"/>
        </w:rPr>
        <w:t>铜导体：导电性好，电阻低，适合大电流传输。</w:t>
      </w:r>
    </w:p>
    <w:p w:rsidR="00D87AA1" w:rsidRDefault="006A49F1">
      <w:pPr>
        <w:ind w:leftChars="200" w:left="480"/>
        <w:rPr>
          <w:rFonts w:ascii="宋体" w:hAnsi="宋体" w:cs="宋体"/>
        </w:rPr>
      </w:pPr>
      <w:r>
        <w:rPr>
          <w:rFonts w:ascii="宋体" w:hAnsi="宋体" w:cs="宋体" w:hint="eastAsia"/>
        </w:rPr>
        <w:t>▲</w:t>
      </w:r>
      <w:r>
        <w:rPr>
          <w:rFonts w:ascii="宋体" w:hAnsi="宋体" w:cs="宋体"/>
        </w:rPr>
        <w:t>绝缘材料</w:t>
      </w:r>
    </w:p>
    <w:p w:rsidR="00D87AA1" w:rsidRDefault="006A49F1">
      <w:pPr>
        <w:ind w:leftChars="200" w:left="480"/>
        <w:rPr>
          <w:rFonts w:ascii="宋体" w:hAnsi="宋体" w:cs="宋体"/>
        </w:rPr>
      </w:pPr>
      <w:r>
        <w:rPr>
          <w:rFonts w:ascii="宋体" w:hAnsi="宋体" w:cs="宋体"/>
        </w:rPr>
        <w:t>耐热性：需承受高温，常用材料如交联聚乙烯（XLPE）。</w:t>
      </w:r>
    </w:p>
    <w:p w:rsidR="00D87AA1" w:rsidRDefault="006A49F1">
      <w:pPr>
        <w:ind w:leftChars="200" w:left="480"/>
        <w:rPr>
          <w:rFonts w:ascii="宋体" w:hAnsi="宋体" w:cs="宋体"/>
        </w:rPr>
      </w:pPr>
      <w:r>
        <w:rPr>
          <w:rFonts w:ascii="宋体" w:hAnsi="宋体" w:cs="宋体"/>
        </w:rPr>
        <w:lastRenderedPageBreak/>
        <w:t>耐老化性：具备良好的抗紫外线、抗氧化能力。</w:t>
      </w:r>
    </w:p>
    <w:p w:rsidR="00D87AA1" w:rsidRDefault="006A49F1">
      <w:pPr>
        <w:ind w:leftChars="200" w:left="480"/>
        <w:rPr>
          <w:rFonts w:ascii="宋体" w:hAnsi="宋体" w:cs="宋体"/>
        </w:rPr>
      </w:pPr>
      <w:r>
        <w:rPr>
          <w:rFonts w:ascii="宋体" w:hAnsi="宋体" w:cs="宋体" w:hint="eastAsia"/>
        </w:rPr>
        <w:t>▲</w:t>
      </w:r>
      <w:r>
        <w:rPr>
          <w:rFonts w:ascii="宋体" w:hAnsi="宋体" w:cs="宋体"/>
        </w:rPr>
        <w:t>电缆截面积</w:t>
      </w:r>
    </w:p>
    <w:p w:rsidR="00D87AA1" w:rsidRDefault="006A49F1">
      <w:pPr>
        <w:ind w:leftChars="200" w:left="480"/>
        <w:rPr>
          <w:rFonts w:ascii="宋体" w:hAnsi="宋体" w:cs="宋体"/>
        </w:rPr>
      </w:pPr>
      <w:r>
        <w:rPr>
          <w:rFonts w:ascii="宋体" w:hAnsi="宋体" w:cs="宋体"/>
        </w:rPr>
        <w:t>电流承载能力：根据充电桩功率和电流选择合适截面积，通常为16mm²至95mm²。</w:t>
      </w:r>
    </w:p>
    <w:p w:rsidR="00D87AA1" w:rsidRDefault="006A49F1">
      <w:pPr>
        <w:ind w:leftChars="200" w:left="480"/>
        <w:rPr>
          <w:rFonts w:ascii="宋体" w:hAnsi="宋体" w:cs="宋体"/>
        </w:rPr>
      </w:pPr>
      <w:r>
        <w:rPr>
          <w:rFonts w:ascii="宋体" w:hAnsi="宋体" w:cs="宋体" w:hint="eastAsia"/>
        </w:rPr>
        <w:t>▲</w:t>
      </w:r>
      <w:r>
        <w:rPr>
          <w:rFonts w:ascii="宋体" w:hAnsi="宋体" w:cs="宋体"/>
        </w:rPr>
        <w:t>屏蔽层</w:t>
      </w:r>
    </w:p>
    <w:p w:rsidR="00D87AA1" w:rsidRDefault="006A49F1">
      <w:pPr>
        <w:ind w:leftChars="200" w:left="480"/>
        <w:rPr>
          <w:rFonts w:ascii="宋体" w:hAnsi="宋体" w:cs="宋体"/>
        </w:rPr>
      </w:pPr>
      <w:r>
        <w:rPr>
          <w:rFonts w:ascii="宋体" w:hAnsi="宋体" w:cs="宋体"/>
        </w:rPr>
        <w:t>电磁屏蔽：减少电磁干扰，常用铜丝编织或铝箔屏蔽。</w:t>
      </w:r>
    </w:p>
    <w:p w:rsidR="00D87AA1" w:rsidRDefault="006A49F1">
      <w:pPr>
        <w:ind w:leftChars="200" w:left="480"/>
        <w:rPr>
          <w:rFonts w:ascii="宋体" w:hAnsi="宋体" w:cs="宋体"/>
        </w:rPr>
      </w:pPr>
      <w:r>
        <w:rPr>
          <w:rFonts w:ascii="宋体" w:hAnsi="宋体" w:cs="宋体" w:hint="eastAsia"/>
        </w:rPr>
        <w:t>▲</w:t>
      </w:r>
      <w:r>
        <w:rPr>
          <w:rFonts w:ascii="宋体" w:hAnsi="宋体" w:cs="宋体"/>
        </w:rPr>
        <w:t>护套材料</w:t>
      </w:r>
    </w:p>
    <w:p w:rsidR="00D87AA1" w:rsidRDefault="006A49F1">
      <w:pPr>
        <w:ind w:firstLineChars="200" w:firstLine="480"/>
        <w:rPr>
          <w:rFonts w:ascii="宋体" w:hAnsi="宋体" w:cs="宋体"/>
        </w:rPr>
      </w:pPr>
      <w:r>
        <w:rPr>
          <w:rFonts w:ascii="宋体" w:hAnsi="宋体" w:cs="宋体"/>
        </w:rPr>
        <w:t>耐磨性：保护电缆免受机械损伤，常用聚氯乙烯（PVC）或聚氨酯（PUR）。</w:t>
      </w:r>
    </w:p>
    <w:p w:rsidR="00D87AA1" w:rsidRDefault="006A49F1">
      <w:pPr>
        <w:ind w:leftChars="200" w:left="480"/>
        <w:rPr>
          <w:rFonts w:ascii="宋体" w:hAnsi="宋体" w:cs="宋体"/>
        </w:rPr>
      </w:pPr>
      <w:r>
        <w:rPr>
          <w:rFonts w:ascii="宋体" w:hAnsi="宋体" w:cs="宋体"/>
        </w:rPr>
        <w:t>耐环境性：具备防水、防油、防化学腐蚀等特性。</w:t>
      </w:r>
    </w:p>
    <w:p w:rsidR="00D87AA1" w:rsidRDefault="006A49F1">
      <w:pPr>
        <w:ind w:leftChars="200" w:left="480"/>
        <w:rPr>
          <w:rFonts w:ascii="宋体" w:hAnsi="宋体" w:cs="宋体"/>
        </w:rPr>
      </w:pPr>
      <w:r>
        <w:rPr>
          <w:rFonts w:ascii="宋体" w:hAnsi="宋体" w:cs="宋体" w:hint="eastAsia"/>
        </w:rPr>
        <w:t>▲</w:t>
      </w:r>
      <w:r>
        <w:rPr>
          <w:rFonts w:ascii="宋体" w:hAnsi="宋体" w:cs="宋体"/>
        </w:rPr>
        <w:t>柔韧性</w:t>
      </w:r>
    </w:p>
    <w:p w:rsidR="00D87AA1" w:rsidRDefault="006A49F1">
      <w:pPr>
        <w:ind w:leftChars="200" w:left="480"/>
        <w:rPr>
          <w:rFonts w:ascii="宋体" w:hAnsi="宋体" w:cs="宋体"/>
        </w:rPr>
      </w:pPr>
      <w:r>
        <w:rPr>
          <w:rFonts w:ascii="宋体" w:hAnsi="宋体" w:cs="宋体"/>
        </w:rPr>
        <w:t>弯曲性能：需具备良好柔韧性，便于安装和维护。</w:t>
      </w:r>
    </w:p>
    <w:p w:rsidR="00D87AA1" w:rsidRDefault="006A49F1">
      <w:pPr>
        <w:ind w:leftChars="200" w:left="480"/>
        <w:rPr>
          <w:rFonts w:ascii="宋体" w:hAnsi="宋体" w:cs="宋体"/>
        </w:rPr>
      </w:pPr>
      <w:r>
        <w:rPr>
          <w:rFonts w:ascii="宋体" w:hAnsi="宋体" w:cs="宋体" w:hint="eastAsia"/>
        </w:rPr>
        <w:t>▲</w:t>
      </w:r>
      <w:r>
        <w:rPr>
          <w:rFonts w:ascii="宋体" w:hAnsi="宋体" w:cs="宋体"/>
        </w:rPr>
        <w:t>耐电压等级</w:t>
      </w:r>
    </w:p>
    <w:p w:rsidR="00D87AA1" w:rsidRDefault="006A49F1">
      <w:pPr>
        <w:ind w:leftChars="200" w:left="480"/>
        <w:rPr>
          <w:rFonts w:ascii="宋体" w:hAnsi="宋体" w:cs="宋体"/>
        </w:rPr>
      </w:pPr>
      <w:r>
        <w:rPr>
          <w:rFonts w:ascii="宋体" w:hAnsi="宋体" w:cs="宋体"/>
        </w:rPr>
        <w:t>绝缘强度：需符合相关标准，如600/1000V或更高。</w:t>
      </w:r>
    </w:p>
    <w:p w:rsidR="00D87AA1" w:rsidRDefault="006A49F1">
      <w:pPr>
        <w:ind w:leftChars="200" w:left="480"/>
        <w:rPr>
          <w:rFonts w:ascii="宋体" w:hAnsi="宋体" w:cs="宋体"/>
        </w:rPr>
      </w:pPr>
      <w:r>
        <w:rPr>
          <w:rFonts w:ascii="宋体" w:hAnsi="宋体" w:cs="宋体" w:hint="eastAsia"/>
        </w:rPr>
        <w:t>▲</w:t>
      </w:r>
      <w:r>
        <w:rPr>
          <w:rFonts w:ascii="宋体" w:hAnsi="宋体" w:cs="宋体"/>
        </w:rPr>
        <w:t>阻燃性</w:t>
      </w:r>
    </w:p>
    <w:p w:rsidR="00D87AA1" w:rsidRDefault="006A49F1">
      <w:pPr>
        <w:ind w:leftChars="200" w:left="480"/>
        <w:rPr>
          <w:rFonts w:ascii="宋体" w:hAnsi="宋体" w:cs="宋体"/>
        </w:rPr>
      </w:pPr>
      <w:r>
        <w:rPr>
          <w:rFonts w:ascii="宋体" w:hAnsi="宋体" w:cs="宋体"/>
        </w:rPr>
        <w:t>防火性能：需通过阻燃测试，降低火灾风险。</w:t>
      </w:r>
    </w:p>
    <w:p w:rsidR="00D87AA1" w:rsidRDefault="006A49F1">
      <w:pPr>
        <w:ind w:leftChars="200" w:left="480"/>
        <w:rPr>
          <w:rFonts w:ascii="宋体" w:hAnsi="宋体" w:cs="宋体"/>
        </w:rPr>
      </w:pPr>
      <w:r>
        <w:rPr>
          <w:rFonts w:ascii="宋体" w:hAnsi="宋体" w:cs="宋体" w:hint="eastAsia"/>
        </w:rPr>
        <w:t>▲</w:t>
      </w:r>
      <w:r>
        <w:rPr>
          <w:rFonts w:ascii="宋体" w:hAnsi="宋体" w:cs="宋体"/>
        </w:rPr>
        <w:t>认证标准</w:t>
      </w:r>
    </w:p>
    <w:p w:rsidR="00D87AA1" w:rsidRDefault="006A49F1">
      <w:pPr>
        <w:ind w:leftChars="200" w:left="480"/>
        <w:rPr>
          <w:rFonts w:ascii="宋体" w:hAnsi="宋体" w:cs="宋体"/>
        </w:rPr>
      </w:pPr>
      <w:r>
        <w:rPr>
          <w:rFonts w:ascii="宋体" w:hAnsi="宋体" w:cs="宋体"/>
        </w:rPr>
        <w:t>合规性：需符合国家和国际标准，如IEC、UL、CE等。</w:t>
      </w:r>
    </w:p>
    <w:p w:rsidR="00D87AA1" w:rsidRDefault="006A49F1">
      <w:pPr>
        <w:ind w:leftChars="200" w:left="480"/>
        <w:rPr>
          <w:rFonts w:ascii="宋体" w:hAnsi="宋体" w:cs="宋体"/>
        </w:rPr>
      </w:pPr>
      <w:r>
        <w:rPr>
          <w:rFonts w:ascii="宋体" w:hAnsi="宋体" w:cs="宋体" w:hint="eastAsia"/>
        </w:rPr>
        <w:t>▲</w:t>
      </w:r>
      <w:r>
        <w:rPr>
          <w:rFonts w:ascii="宋体" w:hAnsi="宋体" w:cs="宋体"/>
        </w:rPr>
        <w:t>安装环境</w:t>
      </w:r>
    </w:p>
    <w:p w:rsidR="00D87AA1" w:rsidRDefault="006A49F1">
      <w:pPr>
        <w:ind w:leftChars="200" w:left="480"/>
        <w:rPr>
          <w:rFonts w:ascii="宋体" w:hAnsi="宋体" w:cs="宋体"/>
        </w:rPr>
      </w:pPr>
      <w:r>
        <w:rPr>
          <w:rFonts w:ascii="宋体" w:hAnsi="宋体" w:cs="宋体"/>
        </w:rPr>
        <w:t>适应性：需根据环境选择电缆类型，如户外电缆需耐紫外线，地下电缆需防水防潮。</w:t>
      </w:r>
    </w:p>
    <w:p w:rsidR="00D87AA1" w:rsidRDefault="006A49F1">
      <w:pPr>
        <w:ind w:leftChars="200" w:left="480"/>
        <w:rPr>
          <w:rFonts w:ascii="宋体" w:hAnsi="宋体" w:cs="宋体"/>
        </w:rPr>
      </w:pPr>
      <w:r>
        <w:rPr>
          <w:rFonts w:ascii="宋体" w:hAnsi="宋体" w:cs="宋体" w:hint="eastAsia"/>
        </w:rPr>
        <w:t>▲</w:t>
      </w:r>
      <w:r>
        <w:rPr>
          <w:rFonts w:ascii="宋体" w:hAnsi="宋体" w:cs="宋体"/>
        </w:rPr>
        <w:t>接头和连接器</w:t>
      </w:r>
    </w:p>
    <w:p w:rsidR="00D87AA1" w:rsidRDefault="006A49F1">
      <w:pPr>
        <w:ind w:leftChars="200" w:left="480"/>
        <w:rPr>
          <w:rFonts w:ascii="宋体" w:hAnsi="宋体" w:cs="宋体"/>
        </w:rPr>
      </w:pPr>
      <w:r>
        <w:rPr>
          <w:rFonts w:ascii="宋体" w:hAnsi="宋体" w:cs="宋体"/>
        </w:rPr>
        <w:t>可靠性：接头和连接器需具备良好的导电性和机械强度，确保安全连接。</w:t>
      </w:r>
    </w:p>
    <w:p w:rsidR="00D87AA1" w:rsidRDefault="006A49F1">
      <w:pPr>
        <w:ind w:leftChars="200" w:left="480"/>
        <w:rPr>
          <w:rFonts w:ascii="宋体" w:hAnsi="宋体" w:cs="宋体"/>
        </w:rPr>
      </w:pPr>
      <w:r>
        <w:rPr>
          <w:rFonts w:ascii="宋体" w:hAnsi="宋体" w:cs="宋体" w:hint="eastAsia"/>
        </w:rPr>
        <w:t>▲</w:t>
      </w:r>
      <w:r>
        <w:rPr>
          <w:rFonts w:ascii="宋体" w:hAnsi="宋体" w:cs="宋体"/>
        </w:rPr>
        <w:t>标识和标记</w:t>
      </w:r>
    </w:p>
    <w:p w:rsidR="00D87AA1" w:rsidRDefault="006A49F1">
      <w:pPr>
        <w:ind w:leftChars="200" w:left="480"/>
        <w:rPr>
          <w:rFonts w:ascii="宋体" w:hAnsi="宋体" w:cs="宋体"/>
          <w:b/>
          <w:bCs/>
        </w:rPr>
      </w:pPr>
      <w:r>
        <w:rPr>
          <w:rFonts w:ascii="宋体" w:hAnsi="宋体" w:cs="宋体"/>
        </w:rPr>
        <w:t>清晰标识：电缆应有清晰标识，标明规格、电压等级等信息。</w:t>
      </w:r>
    </w:p>
    <w:p w:rsidR="00D87AA1" w:rsidRDefault="006A49F1">
      <w:pPr>
        <w:pStyle w:val="20"/>
        <w:ind w:firstLineChars="0" w:firstLine="0"/>
        <w:outlineLvl w:val="1"/>
        <w:rPr>
          <w:rFonts w:hAnsi="宋体" w:cs="宋体"/>
          <w:b/>
          <w:bCs/>
          <w:szCs w:val="24"/>
        </w:rPr>
      </w:pPr>
      <w:r>
        <w:rPr>
          <w:rFonts w:hAnsi="宋体" w:cs="宋体" w:hint="eastAsia"/>
          <w:b/>
          <w:bCs/>
          <w:szCs w:val="24"/>
        </w:rPr>
        <w:t>六、施工要求</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kern w:val="1"/>
          <w:sz w:val="24"/>
          <w:szCs w:val="24"/>
        </w:rPr>
        <w:t>1.中标方的施工方案要提交招标方审批同意后方可施工。中标方</w:t>
      </w:r>
      <w:r>
        <w:rPr>
          <w:rStyle w:val="NormalCharacter"/>
          <w:rFonts w:ascii="宋体" w:hAnsi="宋体" w:cs="宋体" w:hint="eastAsia"/>
          <w:bCs/>
          <w:kern w:val="1"/>
          <w:sz w:val="24"/>
          <w:szCs w:val="24"/>
        </w:rPr>
        <w:t>编制有效的组织实施方案，以确保在合同签订并生效之日起</w:t>
      </w:r>
      <w:r w:rsidR="009D4124">
        <w:rPr>
          <w:rStyle w:val="NormalCharacter"/>
          <w:rFonts w:ascii="宋体" w:hAnsi="宋体" w:cs="宋体" w:hint="eastAsia"/>
          <w:bCs/>
          <w:kern w:val="1"/>
          <w:sz w:val="24"/>
          <w:szCs w:val="24"/>
        </w:rPr>
        <w:t>或接招标方通知之日起</w:t>
      </w:r>
      <w:r w:rsidR="009D4124">
        <w:rPr>
          <w:rStyle w:val="NormalCharacter"/>
          <w:rFonts w:ascii="宋体" w:hAnsi="宋体" w:cs="宋体"/>
          <w:bCs/>
          <w:kern w:val="1"/>
          <w:sz w:val="24"/>
          <w:szCs w:val="24"/>
        </w:rPr>
        <w:t>30</w:t>
      </w:r>
      <w:r w:rsidR="009D4124">
        <w:rPr>
          <w:rStyle w:val="NormalCharacter"/>
          <w:rFonts w:ascii="宋体" w:hAnsi="宋体" w:cs="宋体" w:hint="eastAsia"/>
          <w:bCs/>
          <w:kern w:val="1"/>
          <w:sz w:val="24"/>
          <w:szCs w:val="24"/>
        </w:rPr>
        <w:t>个日历天</w:t>
      </w:r>
      <w:r>
        <w:rPr>
          <w:rStyle w:val="NormalCharacter"/>
          <w:rFonts w:ascii="宋体" w:hAnsi="宋体" w:cs="宋体" w:hint="eastAsia"/>
          <w:bCs/>
          <w:kern w:val="1"/>
          <w:sz w:val="24"/>
          <w:szCs w:val="24"/>
        </w:rPr>
        <w:t>完成全部项目，因承包人责任延误工期，每延误一天工期扣款500元。</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bCs/>
          <w:kern w:val="1"/>
          <w:sz w:val="24"/>
          <w:szCs w:val="24"/>
        </w:rPr>
        <w:t>2.本项目的所有设备、材料须符合招标要求和国家相关安全标准并能提供产</w:t>
      </w:r>
      <w:r>
        <w:rPr>
          <w:rStyle w:val="NormalCharacter"/>
          <w:rFonts w:ascii="宋体" w:hAnsi="宋体" w:cs="宋体" w:hint="eastAsia"/>
          <w:bCs/>
          <w:kern w:val="1"/>
          <w:sz w:val="24"/>
          <w:szCs w:val="24"/>
        </w:rPr>
        <w:lastRenderedPageBreak/>
        <w:t>品合格证书，所有材料必须先报招标方认可方可进场施工。</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bCs/>
          <w:kern w:val="1"/>
          <w:sz w:val="24"/>
          <w:szCs w:val="24"/>
        </w:rPr>
        <w:t>3.施工期间不得对我校路面等场所造成污损，如工程必须临时占用路面，必须在24小时内清理恢复。</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bCs/>
          <w:kern w:val="1"/>
          <w:sz w:val="24"/>
          <w:szCs w:val="24"/>
        </w:rPr>
        <w:t>4.施工前施工场地内的垃圾及废弃物，以及施工过程中所产生的垃圾及废弃物由施工单位及时清运出校园，不得在校园内堆放或抛洒，否则工程不予验收。垃圾及废弃物清运及处置的相关费用由中标方自行承担。</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bCs/>
          <w:kern w:val="1"/>
          <w:sz w:val="24"/>
          <w:szCs w:val="24"/>
        </w:rPr>
        <w:t>5.电缆接线原则上要求暗敷，完成接线后须按要求恢复路面。若无法暗敷，须保证电缆接线整齐美观，电缆敷设符合国标要求。</w:t>
      </w:r>
    </w:p>
    <w:p w:rsidR="00D87AA1" w:rsidRDefault="006A49F1">
      <w:pPr>
        <w:ind w:firstLineChars="200" w:firstLine="480"/>
        <w:textAlignment w:val="baseline"/>
        <w:rPr>
          <w:rStyle w:val="NormalCharacter"/>
          <w:rFonts w:ascii="宋体" w:hAnsi="宋体" w:cs="宋体"/>
          <w:bCs/>
          <w:kern w:val="1"/>
          <w:sz w:val="24"/>
          <w:szCs w:val="24"/>
        </w:rPr>
      </w:pPr>
      <w:r>
        <w:rPr>
          <w:rStyle w:val="NormalCharacter"/>
          <w:rFonts w:ascii="宋体" w:hAnsi="宋体" w:cs="宋体" w:hint="eastAsia"/>
          <w:bCs/>
          <w:kern w:val="1"/>
          <w:sz w:val="24"/>
          <w:szCs w:val="24"/>
        </w:rPr>
        <w:t>6.施工人员所需饮食、暂住地由施工方自行解决，施工过程中，施工单位负责一切安全问题。</w:t>
      </w:r>
    </w:p>
    <w:p w:rsidR="00D87AA1" w:rsidRDefault="006A49F1">
      <w:pPr>
        <w:pStyle w:val="a9"/>
        <w:shd w:val="clear" w:color="auto" w:fill="FFFFFF"/>
        <w:rPr>
          <w:rStyle w:val="NormalCharacter"/>
          <w:rFonts w:ascii="宋体" w:hAnsi="宋体" w:cs="宋体"/>
          <w:b/>
          <w:bCs/>
          <w:color w:val="000000" w:themeColor="text1"/>
          <w:kern w:val="1"/>
          <w:sz w:val="24"/>
          <w:szCs w:val="24"/>
        </w:rPr>
      </w:pPr>
      <w:r>
        <w:rPr>
          <w:rStyle w:val="NormalCharacter"/>
          <w:rFonts w:ascii="宋体" w:hAnsi="宋体" w:cs="宋体" w:hint="eastAsia"/>
          <w:b/>
          <w:bCs/>
          <w:color w:val="000000" w:themeColor="text1"/>
          <w:kern w:val="1"/>
          <w:sz w:val="24"/>
          <w:szCs w:val="24"/>
        </w:rPr>
        <w:t>七、其他要求</w:t>
      </w:r>
    </w:p>
    <w:p w:rsidR="00D87AA1" w:rsidRDefault="00150114">
      <w:pPr>
        <w:ind w:firstLineChars="200" w:firstLine="480"/>
        <w:textAlignment w:val="baseline"/>
        <w:rPr>
          <w:rStyle w:val="NormalCharacter"/>
          <w:rFonts w:ascii="宋体" w:hAnsi="宋体" w:cs="宋体"/>
          <w:color w:val="FF0000"/>
          <w:kern w:val="1"/>
          <w:sz w:val="24"/>
          <w:szCs w:val="24"/>
        </w:rPr>
      </w:pPr>
      <w:bookmarkStart w:id="1" w:name="OLE_LINK1"/>
      <w:bookmarkStart w:id="2" w:name="OLE_LINK2"/>
      <w:r>
        <w:rPr>
          <w:rFonts w:ascii="宋体" w:hAnsi="宋体"/>
          <w:bCs/>
          <w:color w:val="FF0000"/>
          <w:szCs w:val="18"/>
        </w:rPr>
        <w:t>1</w:t>
      </w:r>
      <w:r w:rsidR="006A49F1">
        <w:rPr>
          <w:rFonts w:ascii="宋体" w:hAnsi="宋体" w:hint="eastAsia"/>
          <w:bCs/>
          <w:color w:val="FF0000"/>
          <w:szCs w:val="18"/>
        </w:rPr>
        <w:t>.</w:t>
      </w:r>
      <w:r w:rsidR="006A49F1">
        <w:rPr>
          <w:rFonts w:ascii="宋体" w:hAnsi="宋体" w:hint="eastAsia"/>
          <w:b/>
          <w:color w:val="FF0000"/>
          <w:szCs w:val="18"/>
        </w:rPr>
        <w:t>供应商承诺为本项目投入保障额度不低于500万元/年的产品责任险和公众责任险（格式自拟，不提供投标无效）</w:t>
      </w:r>
      <w:r w:rsidR="006A49F1">
        <w:rPr>
          <w:rFonts w:ascii="宋体" w:hAnsi="宋体" w:hint="eastAsia"/>
          <w:bCs/>
          <w:color w:val="FF0000"/>
          <w:szCs w:val="18"/>
        </w:rPr>
        <w:t>。</w:t>
      </w:r>
    </w:p>
    <w:bookmarkEnd w:id="1"/>
    <w:bookmarkEnd w:id="2"/>
    <w:p w:rsidR="00D87AA1" w:rsidRDefault="00150114">
      <w:pPr>
        <w:pStyle w:val="a3"/>
        <w:spacing w:line="360" w:lineRule="auto"/>
        <w:ind w:firstLineChars="200" w:firstLine="480"/>
        <w:rPr>
          <w:rStyle w:val="NormalCharacter"/>
          <w:rFonts w:hAnsi="宋体" w:cs="宋体"/>
          <w:kern w:val="1"/>
          <w:sz w:val="24"/>
          <w:szCs w:val="24"/>
        </w:rPr>
      </w:pPr>
      <w:r>
        <w:rPr>
          <w:rStyle w:val="NormalCharacter"/>
          <w:rFonts w:hAnsi="宋体" w:cs="宋体"/>
          <w:kern w:val="1"/>
          <w:sz w:val="24"/>
          <w:szCs w:val="24"/>
        </w:rPr>
        <w:t>2</w:t>
      </w:r>
      <w:r w:rsidR="006A49F1">
        <w:rPr>
          <w:rStyle w:val="NormalCharacter"/>
          <w:rFonts w:hAnsi="宋体" w:cs="宋体" w:hint="eastAsia"/>
          <w:kern w:val="1"/>
          <w:sz w:val="24"/>
          <w:szCs w:val="24"/>
        </w:rPr>
        <w:t>.招标方不参与中标方的运营管理，但有权对中标单位的服务质量进行抽查，评估和监督，同时向中标方提供合理化建议。若出现违约行为，招标方有权对其按违约行为处理，违约金直接从充电收入款中扣除。</w:t>
      </w:r>
    </w:p>
    <w:p w:rsidR="00D87AA1" w:rsidRPr="009D4124" w:rsidRDefault="00D87AA1"/>
    <w:sectPr w:rsidR="00D87AA1" w:rsidRPr="009D4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99" w:rsidRDefault="006D7499">
      <w:pPr>
        <w:spacing w:line="240" w:lineRule="auto"/>
      </w:pPr>
      <w:r>
        <w:separator/>
      </w:r>
    </w:p>
  </w:endnote>
  <w:endnote w:type="continuationSeparator" w:id="0">
    <w:p w:rsidR="006D7499" w:rsidRDefault="006D7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99" w:rsidRDefault="006D7499">
      <w:r>
        <w:separator/>
      </w:r>
    </w:p>
  </w:footnote>
  <w:footnote w:type="continuationSeparator" w:id="0">
    <w:p w:rsidR="006D7499" w:rsidRDefault="006D7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44EA1A"/>
    <w:multiLevelType w:val="singleLevel"/>
    <w:tmpl w:val="9B44EA1A"/>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72577"/>
    <w:rsid w:val="00022077"/>
    <w:rsid w:val="00150114"/>
    <w:rsid w:val="00252CB3"/>
    <w:rsid w:val="00356ABB"/>
    <w:rsid w:val="003B0CBC"/>
    <w:rsid w:val="0042368C"/>
    <w:rsid w:val="004C1770"/>
    <w:rsid w:val="004D6DBF"/>
    <w:rsid w:val="00647631"/>
    <w:rsid w:val="00683FD7"/>
    <w:rsid w:val="006A49F1"/>
    <w:rsid w:val="006D7499"/>
    <w:rsid w:val="007C3214"/>
    <w:rsid w:val="00824DD8"/>
    <w:rsid w:val="009D4124"/>
    <w:rsid w:val="00AA1D5A"/>
    <w:rsid w:val="00CC2DB7"/>
    <w:rsid w:val="00D102B3"/>
    <w:rsid w:val="00D87AA1"/>
    <w:rsid w:val="00F65F44"/>
    <w:rsid w:val="03F45EFE"/>
    <w:rsid w:val="0C522C44"/>
    <w:rsid w:val="1F903C55"/>
    <w:rsid w:val="2EFC4DDC"/>
    <w:rsid w:val="30E2231A"/>
    <w:rsid w:val="38F93EAA"/>
    <w:rsid w:val="393B4BD0"/>
    <w:rsid w:val="3E3B501C"/>
    <w:rsid w:val="4A7031FE"/>
    <w:rsid w:val="4D243AAB"/>
    <w:rsid w:val="4EF91F4D"/>
    <w:rsid w:val="53227BFC"/>
    <w:rsid w:val="543620A2"/>
    <w:rsid w:val="61052879"/>
    <w:rsid w:val="62C4234B"/>
    <w:rsid w:val="66972577"/>
    <w:rsid w:val="67210D23"/>
    <w:rsid w:val="772037FC"/>
    <w:rsid w:val="7C33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D661E"/>
  <w15:docId w15:val="{64DFE5F8-2910-41B9-89F8-E9461939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envelope return" w:uiPriority="99" w:qFormat="1"/>
    <w:lsdException w:name="List"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4"/>
    </w:rPr>
  </w:style>
  <w:style w:type="paragraph" w:styleId="1">
    <w:name w:val="heading 1"/>
    <w:basedOn w:val="a"/>
    <w:next w:val="a"/>
    <w:qFormat/>
    <w:pPr>
      <w:keepNext/>
      <w:keepLines/>
      <w:pageBreakBefore/>
      <w:adjustRightInd w:val="0"/>
      <w:snapToGrid w:val="0"/>
      <w:spacing w:before="340" w:after="330"/>
      <w:jc w:val="center"/>
      <w:outlineLvl w:val="0"/>
    </w:pPr>
    <w:rPr>
      <w:rFonts w:ascii="黑体" w:eastAsia="黑体" w:hAnsi="黑体"/>
      <w:b/>
      <w:snapToGrid w:val="0"/>
      <w:kern w:val="0"/>
      <w:sz w:val="32"/>
      <w:szCs w:val="20"/>
    </w:rPr>
  </w:style>
  <w:style w:type="paragraph" w:styleId="2">
    <w:name w:val="heading 2"/>
    <w:basedOn w:val="a"/>
    <w:next w:val="a"/>
    <w:qFormat/>
    <w:pPr>
      <w:keepNext/>
      <w:keepLines/>
      <w:spacing w:before="260" w:after="260" w:line="240" w:lineRule="auto"/>
      <w:outlineLvl w:val="1"/>
    </w:pPr>
    <w:rPr>
      <w:rFonts w:ascii="Arial" w:hAnsi="Arial"/>
      <w:b/>
      <w:sz w:val="30"/>
      <w:szCs w:val="20"/>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widowControl/>
      <w:tabs>
        <w:tab w:val="left" w:pos="0"/>
        <w:tab w:val="left" w:pos="993"/>
        <w:tab w:val="left" w:pos="1134"/>
      </w:tabs>
      <w:spacing w:line="500" w:lineRule="exact"/>
      <w:ind w:firstLine="567"/>
    </w:pPr>
    <w:rPr>
      <w:rFonts w:ascii="宋体"/>
      <w:kern w:val="0"/>
      <w:sz w:val="28"/>
      <w:szCs w:val="20"/>
    </w:rPr>
  </w:style>
  <w:style w:type="paragraph" w:styleId="a4">
    <w:name w:val="envelope return"/>
    <w:basedOn w:val="a"/>
    <w:uiPriority w:val="99"/>
    <w:qFormat/>
    <w:pPr>
      <w:snapToGrid w:val="0"/>
    </w:pPr>
    <w:rPr>
      <w:rFonts w:ascii="Arial" w:hAnsi="Arial" w:cs="Arial"/>
    </w:rPr>
  </w:style>
  <w:style w:type="paragraph" w:styleId="a5">
    <w:name w:val="Balloon Text"/>
    <w:basedOn w:val="a"/>
    <w:link w:val="a6"/>
    <w:qFormat/>
    <w:pPr>
      <w:spacing w:line="240" w:lineRule="auto"/>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qFormat/>
    <w:pPr>
      <w:ind w:left="420" w:hanging="420"/>
    </w:pPr>
    <w:rPr>
      <w:rFonts w:ascii="Arial" w:eastAsia="楷体_GB2312" w:hAnsi="Arial"/>
      <w:sz w:val="28"/>
    </w:rPr>
  </w:style>
  <w:style w:type="paragraph" w:styleId="a9">
    <w:name w:val="Normal (Web)"/>
    <w:basedOn w:val="a"/>
    <w:uiPriority w:val="99"/>
    <w:unhideWhenUsed/>
    <w:qFormat/>
    <w:pPr>
      <w:widowControl/>
      <w:jc w:val="left"/>
    </w:pPr>
    <w:rPr>
      <w:kern w:val="0"/>
    </w:rPr>
  </w:style>
  <w:style w:type="paragraph" w:styleId="20">
    <w:name w:val="Body Text First Indent 2"/>
    <w:basedOn w:val="a3"/>
    <w:next w:val="a8"/>
    <w:uiPriority w:val="99"/>
    <w:qFormat/>
    <w:pPr>
      <w:spacing w:line="360" w:lineRule="auto"/>
      <w:ind w:firstLineChars="200" w:firstLine="420"/>
    </w:pPr>
    <w:rPr>
      <w:sz w:val="24"/>
    </w:rPr>
  </w:style>
  <w:style w:type="character" w:styleId="aa">
    <w:name w:val="Strong"/>
    <w:basedOn w:val="a0"/>
    <w:qFormat/>
    <w:rPr>
      <w:b/>
    </w:rPr>
  </w:style>
  <w:style w:type="character" w:customStyle="1" w:styleId="NormalCharacter">
    <w:name w:val="NormalCharacter"/>
    <w:qFormat/>
    <w:rPr>
      <w:kern w:val="2"/>
      <w:sz w:val="21"/>
      <w:szCs w:val="22"/>
      <w:lang w:val="en-US" w:eastAsia="zh-CN" w:bidi="ar-SA"/>
    </w:rPr>
  </w:style>
  <w:style w:type="paragraph" w:customStyle="1" w:styleId="DL">
    <w:name w:val="D&amp;L"/>
    <w:basedOn w:val="a7"/>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character" w:customStyle="1" w:styleId="a6">
    <w:name w:val="批注框文本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WPS_1591160087</dc:creator>
  <cp:lastModifiedBy>admin</cp:lastModifiedBy>
  <cp:revision>6</cp:revision>
  <dcterms:created xsi:type="dcterms:W3CDTF">2025-03-05T06:27:00Z</dcterms:created>
  <dcterms:modified xsi:type="dcterms:W3CDTF">2025-03-18T12:37:00Z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DEA48823D31A47C9843DE74C281F9A67_11</vt:lpwstr>
  </property>
  <property fmtid="{D5CDD505-2E9C-101B-9397-08002B2CF9AE}" pid="4" name="KSOTemplateDocerSaveRecord">
    <vt:lpwstr>eyJoZGlkIjoiMzgxOWZjNzQxOTAxYjZhMDczYzA4NDJlMTViZTM1Y2IiLCJ1c2VySWQiOiIxMDA1MjQ0MDgxIn0=</vt:lpwstr>
  </property>
</Properties>
</file>