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A62BA">
      <w:pPr>
        <w:jc w:val="center"/>
        <w:rPr>
          <w:rFonts w:hint="eastAsia" w:ascii="仿宋" w:hAnsi="仿宋" w:eastAsia="仿宋" w:cs="仿宋"/>
          <w:b/>
          <w:color w:val="auto"/>
          <w:sz w:val="28"/>
          <w:szCs w:val="28"/>
          <w:lang w:val="en-US" w:eastAsia="zh-CN"/>
        </w:rPr>
      </w:pPr>
      <w:bookmarkStart w:id="0" w:name="_GoBack"/>
      <w:r>
        <w:rPr>
          <w:rFonts w:hint="eastAsia" w:ascii="仿宋" w:hAnsi="仿宋" w:eastAsia="仿宋" w:cs="仿宋"/>
          <w:b/>
          <w:color w:val="auto"/>
          <w:sz w:val="28"/>
          <w:szCs w:val="28"/>
        </w:rPr>
        <w:t>安徽信息工程学院电气系统维修维保项目</w:t>
      </w:r>
      <w:r>
        <w:rPr>
          <w:rFonts w:hint="eastAsia" w:ascii="仿宋" w:hAnsi="仿宋" w:eastAsia="仿宋" w:cs="仿宋"/>
          <w:b/>
          <w:color w:val="auto"/>
          <w:sz w:val="28"/>
          <w:szCs w:val="28"/>
          <w:lang w:val="en-US" w:eastAsia="zh-CN"/>
        </w:rPr>
        <w:t>维保要求</w:t>
      </w:r>
    </w:p>
    <w:bookmarkEnd w:id="0"/>
    <w:p w14:paraId="74BB3E40">
      <w:pPr>
        <w:pStyle w:val="6"/>
        <w:numPr>
          <w:ilvl w:val="0"/>
          <w:numId w:val="0"/>
        </w:numPr>
        <w:spacing w:line="312" w:lineRule="auto"/>
        <w:ind w:leftChars="0"/>
        <w:contextualSpacing/>
        <w:jc w:val="left"/>
        <w:rPr>
          <w:rFonts w:ascii="仿宋" w:hAnsi="仿宋" w:eastAsia="仿宋" w:cs="仿宋"/>
          <w:b/>
          <w:color w:val="auto"/>
          <w:szCs w:val="21"/>
        </w:rPr>
      </w:pPr>
      <w:r>
        <w:rPr>
          <w:rFonts w:hint="eastAsia" w:ascii="仿宋" w:hAnsi="仿宋" w:eastAsia="仿宋" w:cs="仿宋"/>
          <w:b/>
          <w:color w:val="auto"/>
          <w:szCs w:val="21"/>
          <w:lang w:val="en-US" w:eastAsia="zh-CN"/>
        </w:rPr>
        <w:t>一、</w:t>
      </w:r>
      <w:r>
        <w:rPr>
          <w:rFonts w:hint="eastAsia" w:ascii="仿宋" w:hAnsi="仿宋" w:eastAsia="仿宋" w:cs="仿宋"/>
          <w:b/>
          <w:color w:val="auto"/>
          <w:szCs w:val="21"/>
        </w:rPr>
        <w:t>项目基本概况</w:t>
      </w:r>
    </w:p>
    <w:p w14:paraId="1500ACB7">
      <w:pPr>
        <w:pStyle w:val="6"/>
        <w:numPr>
          <w:ilvl w:val="0"/>
          <w:numId w:val="1"/>
        </w:numPr>
        <w:spacing w:line="312" w:lineRule="auto"/>
        <w:ind w:firstLine="0" w:firstLineChars="0"/>
        <w:contextualSpacing/>
        <w:jc w:val="left"/>
        <w:rPr>
          <w:rFonts w:ascii="仿宋" w:hAnsi="仿宋" w:eastAsia="仿宋" w:cs="仿宋"/>
          <w:b/>
          <w:bCs/>
          <w:color w:val="auto"/>
          <w:szCs w:val="21"/>
        </w:rPr>
      </w:pPr>
      <w:r>
        <w:rPr>
          <w:rFonts w:hint="eastAsia" w:ascii="仿宋" w:hAnsi="仿宋" w:eastAsia="仿宋" w:cs="仿宋"/>
          <w:b/>
          <w:bCs/>
          <w:color w:val="auto"/>
          <w:szCs w:val="21"/>
        </w:rPr>
        <w:t>现状</w:t>
      </w:r>
    </w:p>
    <w:p w14:paraId="55920E3A">
      <w:pPr>
        <w:pStyle w:val="6"/>
        <w:spacing w:line="312" w:lineRule="auto"/>
        <w:ind w:firstLine="399" w:firstLineChars="190"/>
        <w:contextualSpacing/>
        <w:jc w:val="left"/>
        <w:rPr>
          <w:rFonts w:ascii="仿宋" w:hAnsi="仿宋" w:eastAsia="仿宋" w:cs="仿宋"/>
          <w:color w:val="auto"/>
          <w:szCs w:val="21"/>
        </w:rPr>
      </w:pPr>
      <w:r>
        <w:rPr>
          <w:rFonts w:hint="eastAsia" w:ascii="仿宋" w:hAnsi="仿宋" w:eastAsia="仿宋" w:cs="仿宋"/>
          <w:color w:val="auto"/>
          <w:szCs w:val="21"/>
        </w:rPr>
        <w:t>安徽信息工程学院位于芜湖市湾沚区永和路1号，校区1-2#开闭所进线由由杜冲变以10千伏电压经出口北航104线开关送出的架空公用线路供电，3#开闭所进线由工大113架空公用线路供电，总受电变压器共30台，其中400KVA变压器4台，630KVA变压器6台，800KVA变压器16台，1000KVA变压器2台，1250KVA变压器2台，共计用电容量14920KVA，有10KV开闭所3座，变电房13座，分别位于A8、A9（不在此次维保范围内）、求是楼、图书馆、A3、A5、A6、A17、A19、A21、A32、A36等建筑内，具体供电如下：</w:t>
      </w:r>
    </w:p>
    <w:tbl>
      <w:tblPr>
        <w:tblStyle w:val="4"/>
        <w:tblW w:w="9180" w:type="dxa"/>
        <w:jc w:val="center"/>
        <w:tblLayout w:type="fixed"/>
        <w:tblCellMar>
          <w:top w:w="0" w:type="dxa"/>
          <w:left w:w="108" w:type="dxa"/>
          <w:bottom w:w="0" w:type="dxa"/>
          <w:right w:w="108" w:type="dxa"/>
        </w:tblCellMar>
      </w:tblPr>
      <w:tblGrid>
        <w:gridCol w:w="954"/>
        <w:gridCol w:w="1656"/>
        <w:gridCol w:w="1393"/>
        <w:gridCol w:w="2120"/>
        <w:gridCol w:w="1470"/>
        <w:gridCol w:w="1587"/>
      </w:tblGrid>
      <w:tr w14:paraId="18EBBA4A">
        <w:trPr>
          <w:trHeight w:val="326" w:hRule="atLeast"/>
          <w:jc w:val="center"/>
        </w:trPr>
        <w:tc>
          <w:tcPr>
            <w:tcW w:w="9180" w:type="dxa"/>
            <w:gridSpan w:val="6"/>
            <w:tcBorders>
              <w:top w:val="nil"/>
              <w:left w:val="nil"/>
              <w:bottom w:val="nil"/>
              <w:right w:val="nil"/>
            </w:tcBorders>
            <w:shd w:val="clear" w:color="auto" w:fill="auto"/>
            <w:noWrap/>
            <w:vAlign w:val="center"/>
          </w:tcPr>
          <w:p w14:paraId="2E4D2539">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b/>
                <w:bCs/>
                <w:color w:val="auto"/>
                <w:szCs w:val="21"/>
              </w:rPr>
              <w:t>开闭所及变电房数据信息</w:t>
            </w:r>
          </w:p>
        </w:tc>
      </w:tr>
      <w:tr w14:paraId="77402040">
        <w:tblPrEx>
          <w:tblCellMar>
            <w:top w:w="0" w:type="dxa"/>
            <w:left w:w="108" w:type="dxa"/>
            <w:bottom w:w="0" w:type="dxa"/>
            <w:right w:w="108" w:type="dxa"/>
          </w:tblCellMar>
        </w:tblPrEx>
        <w:trPr>
          <w:trHeight w:val="701" w:hRule="atLeas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35AE1">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高压开闭所</w:t>
            </w:r>
          </w:p>
        </w:tc>
        <w:tc>
          <w:tcPr>
            <w:tcW w:w="1656" w:type="dxa"/>
            <w:tcBorders>
              <w:top w:val="single" w:color="000000" w:sz="4" w:space="0"/>
              <w:left w:val="single" w:color="000000" w:sz="4" w:space="0"/>
              <w:right w:val="single" w:color="000000" w:sz="4" w:space="0"/>
            </w:tcBorders>
            <w:shd w:val="clear" w:color="auto" w:fill="FFFFFF"/>
            <w:vAlign w:val="center"/>
          </w:tcPr>
          <w:p w14:paraId="5757695D">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变电房名称</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B9A0D">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变压器容量（KVA）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07056">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供电范围</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EA05F">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所在供电线路名称</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4AA9F">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变电站位置</w:t>
            </w:r>
          </w:p>
        </w:tc>
      </w:tr>
      <w:tr w14:paraId="1D06B261">
        <w:tblPrEx>
          <w:tblCellMar>
            <w:top w:w="0" w:type="dxa"/>
            <w:left w:w="108" w:type="dxa"/>
            <w:bottom w:w="0" w:type="dxa"/>
            <w:right w:w="108" w:type="dxa"/>
          </w:tblCellMar>
        </w:tblPrEx>
        <w:trPr>
          <w:trHeight w:val="334" w:hRule="atLeast"/>
          <w:jc w:val="center"/>
        </w:trPr>
        <w:tc>
          <w:tcPr>
            <w:tcW w:w="954" w:type="dxa"/>
            <w:vMerge w:val="restart"/>
            <w:tcBorders>
              <w:top w:val="single" w:color="000000" w:sz="4" w:space="0"/>
              <w:left w:val="single" w:color="000000" w:sz="4" w:space="0"/>
              <w:right w:val="single" w:color="000000" w:sz="4" w:space="0"/>
            </w:tcBorders>
            <w:shd w:val="clear" w:color="auto" w:fill="FFFFFF"/>
            <w:vAlign w:val="center"/>
          </w:tcPr>
          <w:p w14:paraId="1B791AD1">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1#开闭所</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AB9619">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A3变电房</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BCAD7">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800</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A60E7E">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A4教学楼</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BCD216">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北航104线</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F39408">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A3架空层</w:t>
            </w:r>
          </w:p>
        </w:tc>
      </w:tr>
      <w:tr w14:paraId="189AA441">
        <w:tblPrEx>
          <w:tblCellMar>
            <w:top w:w="0" w:type="dxa"/>
            <w:left w:w="108" w:type="dxa"/>
            <w:bottom w:w="0" w:type="dxa"/>
            <w:right w:w="108" w:type="dxa"/>
          </w:tblCellMar>
        </w:tblPrEx>
        <w:trPr>
          <w:trHeight w:val="334" w:hRule="atLeast"/>
          <w:jc w:val="center"/>
        </w:trPr>
        <w:tc>
          <w:tcPr>
            <w:tcW w:w="954" w:type="dxa"/>
            <w:vMerge w:val="continue"/>
            <w:tcBorders>
              <w:left w:val="single" w:color="000000" w:sz="4" w:space="0"/>
              <w:right w:val="single" w:color="000000" w:sz="4" w:space="0"/>
            </w:tcBorders>
            <w:shd w:val="clear" w:color="auto" w:fill="FFFFFF"/>
            <w:vAlign w:val="center"/>
          </w:tcPr>
          <w:p w14:paraId="02864A16">
            <w:pPr>
              <w:pStyle w:val="6"/>
              <w:spacing w:line="312" w:lineRule="auto"/>
              <w:ind w:firstLine="399" w:firstLineChars="190"/>
              <w:contextualSpacing/>
              <w:jc w:val="center"/>
              <w:rPr>
                <w:rFonts w:ascii="仿宋" w:hAnsi="仿宋" w:eastAsia="仿宋" w:cs="仿宋"/>
                <w:color w:val="auto"/>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38E10">
            <w:pPr>
              <w:pStyle w:val="6"/>
              <w:spacing w:line="312" w:lineRule="auto"/>
              <w:ind w:firstLine="399" w:firstLineChars="190"/>
              <w:contextualSpacing/>
              <w:jc w:val="center"/>
              <w:rPr>
                <w:rFonts w:ascii="仿宋" w:hAnsi="仿宋" w:eastAsia="仿宋" w:cs="仿宋"/>
                <w:color w:val="auto"/>
                <w:szCs w:val="21"/>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445FA">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800</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F09CB">
            <w:pPr>
              <w:pStyle w:val="6"/>
              <w:spacing w:line="312" w:lineRule="auto"/>
              <w:ind w:firstLine="399" w:firstLineChars="190"/>
              <w:contextualSpacing/>
              <w:jc w:val="center"/>
              <w:rPr>
                <w:rFonts w:ascii="仿宋" w:hAnsi="仿宋" w:eastAsia="仿宋" w:cs="仿宋"/>
                <w:color w:val="auto"/>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8F67E">
            <w:pPr>
              <w:pStyle w:val="6"/>
              <w:spacing w:line="312" w:lineRule="auto"/>
              <w:ind w:firstLine="399" w:firstLineChars="190"/>
              <w:contextualSpacing/>
              <w:jc w:val="center"/>
              <w:rPr>
                <w:rFonts w:ascii="仿宋" w:hAnsi="仿宋" w:eastAsia="仿宋" w:cs="仿宋"/>
                <w:color w:val="auto"/>
                <w:szCs w:val="21"/>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935B6">
            <w:pPr>
              <w:pStyle w:val="6"/>
              <w:spacing w:line="312" w:lineRule="auto"/>
              <w:ind w:firstLine="399" w:firstLineChars="190"/>
              <w:contextualSpacing/>
              <w:jc w:val="center"/>
              <w:rPr>
                <w:rFonts w:ascii="仿宋" w:hAnsi="仿宋" w:eastAsia="仿宋" w:cs="仿宋"/>
                <w:color w:val="auto"/>
                <w:szCs w:val="21"/>
              </w:rPr>
            </w:pPr>
          </w:p>
        </w:tc>
      </w:tr>
      <w:tr w14:paraId="5C400CC3">
        <w:tblPrEx>
          <w:tblCellMar>
            <w:top w:w="0" w:type="dxa"/>
            <w:left w:w="108" w:type="dxa"/>
            <w:bottom w:w="0" w:type="dxa"/>
            <w:right w:w="108" w:type="dxa"/>
          </w:tblCellMar>
        </w:tblPrEx>
        <w:trPr>
          <w:trHeight w:val="334" w:hRule="atLeast"/>
          <w:jc w:val="center"/>
        </w:trPr>
        <w:tc>
          <w:tcPr>
            <w:tcW w:w="954" w:type="dxa"/>
            <w:vMerge w:val="continue"/>
            <w:tcBorders>
              <w:left w:val="single" w:color="000000" w:sz="4" w:space="0"/>
              <w:right w:val="single" w:color="000000" w:sz="4" w:space="0"/>
            </w:tcBorders>
            <w:shd w:val="clear" w:color="auto" w:fill="FFFFFF"/>
            <w:vAlign w:val="center"/>
          </w:tcPr>
          <w:p w14:paraId="1DAB3F97">
            <w:pPr>
              <w:pStyle w:val="6"/>
              <w:spacing w:line="312" w:lineRule="auto"/>
              <w:ind w:firstLine="399" w:firstLineChars="190"/>
              <w:contextualSpacing/>
              <w:jc w:val="center"/>
              <w:rPr>
                <w:rFonts w:ascii="仿宋" w:hAnsi="仿宋" w:eastAsia="仿宋" w:cs="仿宋"/>
                <w:color w:val="auto"/>
                <w:szCs w:val="21"/>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89D0D3">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求是楼变电房</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FFE78">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800</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EC4AD3">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A1、A2、A3教学楼、求是楼</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19F790">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北航104线</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DC1768">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求是楼内庭院</w:t>
            </w:r>
          </w:p>
        </w:tc>
      </w:tr>
      <w:tr w14:paraId="4705B321">
        <w:tblPrEx>
          <w:tblCellMar>
            <w:top w:w="0" w:type="dxa"/>
            <w:left w:w="108" w:type="dxa"/>
            <w:bottom w:w="0" w:type="dxa"/>
            <w:right w:w="108" w:type="dxa"/>
          </w:tblCellMar>
        </w:tblPrEx>
        <w:trPr>
          <w:trHeight w:val="334" w:hRule="atLeast"/>
          <w:jc w:val="center"/>
        </w:trPr>
        <w:tc>
          <w:tcPr>
            <w:tcW w:w="954" w:type="dxa"/>
            <w:vMerge w:val="continue"/>
            <w:tcBorders>
              <w:left w:val="single" w:color="000000" w:sz="4" w:space="0"/>
              <w:right w:val="single" w:color="000000" w:sz="4" w:space="0"/>
            </w:tcBorders>
            <w:shd w:val="clear" w:color="auto" w:fill="FFFFFF"/>
            <w:vAlign w:val="center"/>
          </w:tcPr>
          <w:p w14:paraId="6D7842B2">
            <w:pPr>
              <w:pStyle w:val="6"/>
              <w:spacing w:line="312" w:lineRule="auto"/>
              <w:ind w:firstLine="399" w:firstLineChars="190"/>
              <w:contextualSpacing/>
              <w:jc w:val="center"/>
              <w:rPr>
                <w:rFonts w:ascii="仿宋" w:hAnsi="仿宋" w:eastAsia="仿宋" w:cs="仿宋"/>
                <w:color w:val="auto"/>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75A29">
            <w:pPr>
              <w:pStyle w:val="6"/>
              <w:spacing w:line="312" w:lineRule="auto"/>
              <w:ind w:firstLine="399" w:firstLineChars="190"/>
              <w:contextualSpacing/>
              <w:jc w:val="center"/>
              <w:rPr>
                <w:rFonts w:ascii="仿宋" w:hAnsi="仿宋" w:eastAsia="仿宋" w:cs="仿宋"/>
                <w:color w:val="auto"/>
                <w:szCs w:val="21"/>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246E1">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800</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63EA4">
            <w:pPr>
              <w:pStyle w:val="6"/>
              <w:spacing w:line="312" w:lineRule="auto"/>
              <w:ind w:firstLine="399" w:firstLineChars="190"/>
              <w:contextualSpacing/>
              <w:jc w:val="center"/>
              <w:rPr>
                <w:rFonts w:ascii="仿宋" w:hAnsi="仿宋" w:eastAsia="仿宋" w:cs="仿宋"/>
                <w:color w:val="auto"/>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66CB0">
            <w:pPr>
              <w:pStyle w:val="6"/>
              <w:spacing w:line="312" w:lineRule="auto"/>
              <w:ind w:firstLine="399" w:firstLineChars="190"/>
              <w:contextualSpacing/>
              <w:jc w:val="center"/>
              <w:rPr>
                <w:rFonts w:ascii="仿宋" w:hAnsi="仿宋" w:eastAsia="仿宋" w:cs="仿宋"/>
                <w:color w:val="auto"/>
                <w:szCs w:val="21"/>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F3975">
            <w:pPr>
              <w:pStyle w:val="6"/>
              <w:spacing w:line="312" w:lineRule="auto"/>
              <w:ind w:firstLine="399" w:firstLineChars="190"/>
              <w:contextualSpacing/>
              <w:jc w:val="center"/>
              <w:rPr>
                <w:rFonts w:ascii="仿宋" w:hAnsi="仿宋" w:eastAsia="仿宋" w:cs="仿宋"/>
                <w:color w:val="auto"/>
                <w:szCs w:val="21"/>
              </w:rPr>
            </w:pPr>
          </w:p>
        </w:tc>
      </w:tr>
      <w:tr w14:paraId="1FB3EFA6">
        <w:tblPrEx>
          <w:tblCellMar>
            <w:top w:w="0" w:type="dxa"/>
            <w:left w:w="108" w:type="dxa"/>
            <w:bottom w:w="0" w:type="dxa"/>
            <w:right w:w="108" w:type="dxa"/>
          </w:tblCellMar>
        </w:tblPrEx>
        <w:trPr>
          <w:trHeight w:val="334" w:hRule="atLeast"/>
          <w:jc w:val="center"/>
        </w:trPr>
        <w:tc>
          <w:tcPr>
            <w:tcW w:w="954" w:type="dxa"/>
            <w:vMerge w:val="continue"/>
            <w:tcBorders>
              <w:left w:val="single" w:color="000000" w:sz="4" w:space="0"/>
              <w:right w:val="single" w:color="000000" w:sz="4" w:space="0"/>
            </w:tcBorders>
            <w:shd w:val="clear" w:color="auto" w:fill="FFFFFF"/>
            <w:vAlign w:val="center"/>
          </w:tcPr>
          <w:p w14:paraId="6CD4C603">
            <w:pPr>
              <w:pStyle w:val="6"/>
              <w:spacing w:line="312" w:lineRule="auto"/>
              <w:ind w:firstLine="399" w:firstLineChars="190"/>
              <w:contextualSpacing/>
              <w:jc w:val="center"/>
              <w:rPr>
                <w:rFonts w:ascii="仿宋" w:hAnsi="仿宋" w:eastAsia="仿宋" w:cs="仿宋"/>
                <w:color w:val="auto"/>
                <w:szCs w:val="21"/>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468130">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图书馆变电房</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CAFFA">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630</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F43799">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图书馆</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0069D0">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北航104线</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5749A1">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图书馆旁</w:t>
            </w:r>
          </w:p>
        </w:tc>
      </w:tr>
      <w:tr w14:paraId="418A3C89">
        <w:tblPrEx>
          <w:tblCellMar>
            <w:top w:w="0" w:type="dxa"/>
            <w:left w:w="108" w:type="dxa"/>
            <w:bottom w:w="0" w:type="dxa"/>
            <w:right w:w="108" w:type="dxa"/>
          </w:tblCellMar>
        </w:tblPrEx>
        <w:trPr>
          <w:trHeight w:val="334" w:hRule="atLeast"/>
          <w:jc w:val="center"/>
        </w:trPr>
        <w:tc>
          <w:tcPr>
            <w:tcW w:w="954" w:type="dxa"/>
            <w:vMerge w:val="continue"/>
            <w:tcBorders>
              <w:left w:val="single" w:color="000000" w:sz="4" w:space="0"/>
              <w:right w:val="single" w:color="000000" w:sz="4" w:space="0"/>
            </w:tcBorders>
            <w:shd w:val="clear" w:color="auto" w:fill="FFFFFF"/>
            <w:vAlign w:val="center"/>
          </w:tcPr>
          <w:p w14:paraId="4B37B63D">
            <w:pPr>
              <w:pStyle w:val="6"/>
              <w:spacing w:line="312" w:lineRule="auto"/>
              <w:ind w:firstLine="399" w:firstLineChars="190"/>
              <w:contextualSpacing/>
              <w:jc w:val="center"/>
              <w:rPr>
                <w:rFonts w:ascii="仿宋" w:hAnsi="仿宋" w:eastAsia="仿宋" w:cs="仿宋"/>
                <w:color w:val="auto"/>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5E234">
            <w:pPr>
              <w:pStyle w:val="6"/>
              <w:spacing w:line="312" w:lineRule="auto"/>
              <w:ind w:firstLine="399" w:firstLineChars="190"/>
              <w:contextualSpacing/>
              <w:jc w:val="center"/>
              <w:rPr>
                <w:rFonts w:ascii="仿宋" w:hAnsi="仿宋" w:eastAsia="仿宋" w:cs="仿宋"/>
                <w:color w:val="auto"/>
                <w:szCs w:val="21"/>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563A4">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630</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8800D">
            <w:pPr>
              <w:pStyle w:val="6"/>
              <w:spacing w:line="312" w:lineRule="auto"/>
              <w:ind w:firstLine="399" w:firstLineChars="190"/>
              <w:contextualSpacing/>
              <w:jc w:val="center"/>
              <w:rPr>
                <w:rFonts w:ascii="仿宋" w:hAnsi="仿宋" w:eastAsia="仿宋" w:cs="仿宋"/>
                <w:color w:val="auto"/>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DCFC8">
            <w:pPr>
              <w:pStyle w:val="6"/>
              <w:spacing w:line="312" w:lineRule="auto"/>
              <w:ind w:firstLine="399" w:firstLineChars="190"/>
              <w:contextualSpacing/>
              <w:jc w:val="center"/>
              <w:rPr>
                <w:rFonts w:ascii="仿宋" w:hAnsi="仿宋" w:eastAsia="仿宋" w:cs="仿宋"/>
                <w:color w:val="auto"/>
                <w:szCs w:val="21"/>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C584B">
            <w:pPr>
              <w:pStyle w:val="6"/>
              <w:spacing w:line="312" w:lineRule="auto"/>
              <w:ind w:firstLine="399" w:firstLineChars="190"/>
              <w:contextualSpacing/>
              <w:jc w:val="center"/>
              <w:rPr>
                <w:rFonts w:ascii="仿宋" w:hAnsi="仿宋" w:eastAsia="仿宋" w:cs="仿宋"/>
                <w:color w:val="auto"/>
                <w:szCs w:val="21"/>
              </w:rPr>
            </w:pPr>
          </w:p>
        </w:tc>
      </w:tr>
      <w:tr w14:paraId="4FF676D7">
        <w:tblPrEx>
          <w:tblCellMar>
            <w:top w:w="0" w:type="dxa"/>
            <w:left w:w="108" w:type="dxa"/>
            <w:bottom w:w="0" w:type="dxa"/>
            <w:right w:w="108" w:type="dxa"/>
          </w:tblCellMar>
        </w:tblPrEx>
        <w:trPr>
          <w:trHeight w:val="334" w:hRule="atLeast"/>
          <w:jc w:val="center"/>
        </w:trPr>
        <w:tc>
          <w:tcPr>
            <w:tcW w:w="954" w:type="dxa"/>
            <w:vMerge w:val="continue"/>
            <w:tcBorders>
              <w:left w:val="single" w:color="000000" w:sz="4" w:space="0"/>
              <w:right w:val="single" w:color="000000" w:sz="4" w:space="0"/>
            </w:tcBorders>
            <w:shd w:val="clear" w:color="auto" w:fill="FFFFFF"/>
            <w:vAlign w:val="center"/>
          </w:tcPr>
          <w:p w14:paraId="0FD35815">
            <w:pPr>
              <w:pStyle w:val="6"/>
              <w:spacing w:line="312" w:lineRule="auto"/>
              <w:ind w:firstLine="399" w:firstLineChars="190"/>
              <w:contextualSpacing/>
              <w:jc w:val="center"/>
              <w:rPr>
                <w:rFonts w:ascii="仿宋" w:hAnsi="仿宋" w:eastAsia="仿宋" w:cs="仿宋"/>
                <w:color w:val="auto"/>
                <w:szCs w:val="21"/>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1EC759">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A8变电房</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EE3E5">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800</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BCD3CE">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A8工程训练中心</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B98BB7">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北航104线</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CA29E3">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A8旁</w:t>
            </w:r>
          </w:p>
        </w:tc>
      </w:tr>
      <w:tr w14:paraId="66221A3A">
        <w:tblPrEx>
          <w:tblCellMar>
            <w:top w:w="0" w:type="dxa"/>
            <w:left w:w="108" w:type="dxa"/>
            <w:bottom w:w="0" w:type="dxa"/>
            <w:right w:w="108" w:type="dxa"/>
          </w:tblCellMar>
        </w:tblPrEx>
        <w:trPr>
          <w:trHeight w:val="334" w:hRule="atLeast"/>
          <w:jc w:val="center"/>
        </w:trPr>
        <w:tc>
          <w:tcPr>
            <w:tcW w:w="954" w:type="dxa"/>
            <w:vMerge w:val="continue"/>
            <w:tcBorders>
              <w:left w:val="single" w:color="000000" w:sz="4" w:space="0"/>
              <w:right w:val="single" w:color="000000" w:sz="4" w:space="0"/>
            </w:tcBorders>
            <w:shd w:val="clear" w:color="auto" w:fill="FFFFFF"/>
            <w:vAlign w:val="center"/>
          </w:tcPr>
          <w:p w14:paraId="6D64D04F">
            <w:pPr>
              <w:pStyle w:val="6"/>
              <w:spacing w:line="312" w:lineRule="auto"/>
              <w:ind w:firstLine="399" w:firstLineChars="190"/>
              <w:contextualSpacing/>
              <w:jc w:val="center"/>
              <w:rPr>
                <w:rFonts w:ascii="仿宋" w:hAnsi="仿宋" w:eastAsia="仿宋" w:cs="仿宋"/>
                <w:color w:val="auto"/>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90836">
            <w:pPr>
              <w:pStyle w:val="6"/>
              <w:spacing w:line="312" w:lineRule="auto"/>
              <w:ind w:firstLine="399" w:firstLineChars="190"/>
              <w:contextualSpacing/>
              <w:jc w:val="center"/>
              <w:rPr>
                <w:rFonts w:ascii="仿宋" w:hAnsi="仿宋" w:eastAsia="仿宋" w:cs="仿宋"/>
                <w:color w:val="auto"/>
                <w:szCs w:val="21"/>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AD392">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800</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C3FE3">
            <w:pPr>
              <w:pStyle w:val="6"/>
              <w:spacing w:line="312" w:lineRule="auto"/>
              <w:ind w:firstLine="399" w:firstLineChars="190"/>
              <w:contextualSpacing/>
              <w:jc w:val="center"/>
              <w:rPr>
                <w:rFonts w:ascii="仿宋" w:hAnsi="仿宋" w:eastAsia="仿宋" w:cs="仿宋"/>
                <w:color w:val="auto"/>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CAD53">
            <w:pPr>
              <w:pStyle w:val="6"/>
              <w:spacing w:line="312" w:lineRule="auto"/>
              <w:ind w:firstLine="399" w:firstLineChars="190"/>
              <w:contextualSpacing/>
              <w:jc w:val="center"/>
              <w:rPr>
                <w:rFonts w:ascii="仿宋" w:hAnsi="仿宋" w:eastAsia="仿宋" w:cs="仿宋"/>
                <w:color w:val="auto"/>
                <w:szCs w:val="21"/>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DC633">
            <w:pPr>
              <w:pStyle w:val="6"/>
              <w:spacing w:line="312" w:lineRule="auto"/>
              <w:ind w:firstLine="399" w:firstLineChars="190"/>
              <w:contextualSpacing/>
              <w:jc w:val="center"/>
              <w:rPr>
                <w:rFonts w:ascii="仿宋" w:hAnsi="仿宋" w:eastAsia="仿宋" w:cs="仿宋"/>
                <w:color w:val="auto"/>
                <w:szCs w:val="21"/>
              </w:rPr>
            </w:pPr>
          </w:p>
        </w:tc>
      </w:tr>
      <w:tr w14:paraId="1E7806D0">
        <w:tblPrEx>
          <w:tblCellMar>
            <w:top w:w="0" w:type="dxa"/>
            <w:left w:w="108" w:type="dxa"/>
            <w:bottom w:w="0" w:type="dxa"/>
            <w:right w:w="108" w:type="dxa"/>
          </w:tblCellMar>
        </w:tblPrEx>
        <w:trPr>
          <w:trHeight w:val="334" w:hRule="atLeast"/>
          <w:jc w:val="center"/>
        </w:trPr>
        <w:tc>
          <w:tcPr>
            <w:tcW w:w="954" w:type="dxa"/>
            <w:vMerge w:val="continue"/>
            <w:tcBorders>
              <w:left w:val="single" w:color="000000" w:sz="4" w:space="0"/>
              <w:right w:val="single" w:color="000000" w:sz="4" w:space="0"/>
            </w:tcBorders>
            <w:shd w:val="clear" w:color="auto" w:fill="FFFFFF"/>
            <w:vAlign w:val="center"/>
          </w:tcPr>
          <w:p w14:paraId="1E7FAF85">
            <w:pPr>
              <w:pStyle w:val="6"/>
              <w:spacing w:line="312" w:lineRule="auto"/>
              <w:ind w:firstLine="399" w:firstLineChars="190"/>
              <w:contextualSpacing/>
              <w:jc w:val="center"/>
              <w:rPr>
                <w:rFonts w:ascii="仿宋" w:hAnsi="仿宋" w:eastAsia="仿宋" w:cs="仿宋"/>
                <w:color w:val="auto"/>
                <w:szCs w:val="21"/>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33F009">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A6变电房</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7878A">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800</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AF18B8">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A6计算机楼</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84B059">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北航104线</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5F6DEE">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#1开闭所旁</w:t>
            </w:r>
          </w:p>
        </w:tc>
      </w:tr>
      <w:tr w14:paraId="0841EE96">
        <w:tblPrEx>
          <w:tblCellMar>
            <w:top w:w="0" w:type="dxa"/>
            <w:left w:w="108" w:type="dxa"/>
            <w:bottom w:w="0" w:type="dxa"/>
            <w:right w:w="108" w:type="dxa"/>
          </w:tblCellMar>
        </w:tblPrEx>
        <w:trPr>
          <w:trHeight w:val="334" w:hRule="atLeast"/>
          <w:jc w:val="center"/>
        </w:trPr>
        <w:tc>
          <w:tcPr>
            <w:tcW w:w="954" w:type="dxa"/>
            <w:vMerge w:val="continue"/>
            <w:tcBorders>
              <w:left w:val="single" w:color="000000" w:sz="4" w:space="0"/>
              <w:right w:val="single" w:color="000000" w:sz="4" w:space="0"/>
            </w:tcBorders>
            <w:shd w:val="clear" w:color="auto" w:fill="FFFFFF"/>
            <w:vAlign w:val="center"/>
          </w:tcPr>
          <w:p w14:paraId="740DD82D">
            <w:pPr>
              <w:pStyle w:val="6"/>
              <w:spacing w:line="312" w:lineRule="auto"/>
              <w:ind w:firstLine="399" w:firstLineChars="190"/>
              <w:contextualSpacing/>
              <w:jc w:val="center"/>
              <w:rPr>
                <w:rFonts w:ascii="仿宋" w:hAnsi="仿宋" w:eastAsia="仿宋" w:cs="仿宋"/>
                <w:color w:val="auto"/>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1F528">
            <w:pPr>
              <w:pStyle w:val="6"/>
              <w:spacing w:line="312" w:lineRule="auto"/>
              <w:ind w:firstLine="399" w:firstLineChars="190"/>
              <w:contextualSpacing/>
              <w:jc w:val="center"/>
              <w:rPr>
                <w:rFonts w:ascii="仿宋" w:hAnsi="仿宋" w:eastAsia="仿宋" w:cs="仿宋"/>
                <w:color w:val="auto"/>
                <w:szCs w:val="21"/>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398FF">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800</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2DC0A">
            <w:pPr>
              <w:pStyle w:val="6"/>
              <w:spacing w:line="312" w:lineRule="auto"/>
              <w:ind w:firstLine="399" w:firstLineChars="190"/>
              <w:contextualSpacing/>
              <w:jc w:val="center"/>
              <w:rPr>
                <w:rFonts w:ascii="仿宋" w:hAnsi="仿宋" w:eastAsia="仿宋" w:cs="仿宋"/>
                <w:color w:val="auto"/>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AACED">
            <w:pPr>
              <w:pStyle w:val="6"/>
              <w:spacing w:line="312" w:lineRule="auto"/>
              <w:ind w:firstLine="399" w:firstLineChars="190"/>
              <w:contextualSpacing/>
              <w:jc w:val="center"/>
              <w:rPr>
                <w:rFonts w:ascii="仿宋" w:hAnsi="仿宋" w:eastAsia="仿宋" w:cs="仿宋"/>
                <w:color w:val="auto"/>
                <w:szCs w:val="21"/>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1FD6B">
            <w:pPr>
              <w:pStyle w:val="6"/>
              <w:spacing w:line="312" w:lineRule="auto"/>
              <w:ind w:firstLine="399" w:firstLineChars="190"/>
              <w:contextualSpacing/>
              <w:jc w:val="center"/>
              <w:rPr>
                <w:rFonts w:ascii="仿宋" w:hAnsi="仿宋" w:eastAsia="仿宋" w:cs="仿宋"/>
                <w:color w:val="auto"/>
                <w:szCs w:val="21"/>
              </w:rPr>
            </w:pPr>
          </w:p>
        </w:tc>
      </w:tr>
      <w:tr w14:paraId="12CF2B40">
        <w:tblPrEx>
          <w:tblCellMar>
            <w:top w:w="0" w:type="dxa"/>
            <w:left w:w="108" w:type="dxa"/>
            <w:bottom w:w="0" w:type="dxa"/>
            <w:right w:w="108" w:type="dxa"/>
          </w:tblCellMar>
        </w:tblPrEx>
        <w:trPr>
          <w:trHeight w:val="334" w:hRule="atLeast"/>
          <w:jc w:val="center"/>
        </w:trPr>
        <w:tc>
          <w:tcPr>
            <w:tcW w:w="954" w:type="dxa"/>
            <w:vMerge w:val="continue"/>
            <w:tcBorders>
              <w:left w:val="single" w:color="000000" w:sz="4" w:space="0"/>
              <w:right w:val="single" w:color="000000" w:sz="4" w:space="0"/>
            </w:tcBorders>
            <w:shd w:val="clear" w:color="auto" w:fill="FFFFFF"/>
            <w:vAlign w:val="center"/>
          </w:tcPr>
          <w:p w14:paraId="2B5F1C7E">
            <w:pPr>
              <w:pStyle w:val="6"/>
              <w:spacing w:line="312" w:lineRule="auto"/>
              <w:ind w:firstLine="399" w:firstLineChars="190"/>
              <w:contextualSpacing/>
              <w:jc w:val="center"/>
              <w:rPr>
                <w:rFonts w:ascii="仿宋" w:hAnsi="仿宋" w:eastAsia="仿宋" w:cs="仿宋"/>
                <w:color w:val="auto"/>
                <w:szCs w:val="21"/>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E0704A">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A5变电房</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90D7E">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400</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7D3D70">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A5教学楼</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D2F00D">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北航104线</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FE502F">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A5教学楼旁</w:t>
            </w:r>
          </w:p>
        </w:tc>
      </w:tr>
      <w:tr w14:paraId="445F8120">
        <w:tblPrEx>
          <w:tblCellMar>
            <w:top w:w="0" w:type="dxa"/>
            <w:left w:w="108" w:type="dxa"/>
            <w:bottom w:w="0" w:type="dxa"/>
            <w:right w:w="108" w:type="dxa"/>
          </w:tblCellMar>
        </w:tblPrEx>
        <w:trPr>
          <w:trHeight w:val="212" w:hRule="atLeast"/>
          <w:jc w:val="center"/>
        </w:trPr>
        <w:tc>
          <w:tcPr>
            <w:tcW w:w="954" w:type="dxa"/>
            <w:vMerge w:val="continue"/>
            <w:tcBorders>
              <w:left w:val="single" w:color="000000" w:sz="4" w:space="0"/>
              <w:right w:val="single" w:color="000000" w:sz="4" w:space="0"/>
            </w:tcBorders>
            <w:shd w:val="clear" w:color="auto" w:fill="FFFFFF"/>
            <w:vAlign w:val="center"/>
          </w:tcPr>
          <w:p w14:paraId="014E8386">
            <w:pPr>
              <w:pStyle w:val="6"/>
              <w:spacing w:line="312" w:lineRule="auto"/>
              <w:ind w:firstLine="399" w:firstLineChars="190"/>
              <w:contextualSpacing/>
              <w:jc w:val="center"/>
              <w:rPr>
                <w:rFonts w:ascii="仿宋" w:hAnsi="仿宋" w:eastAsia="仿宋" w:cs="仿宋"/>
                <w:color w:val="auto"/>
                <w:szCs w:val="21"/>
              </w:rPr>
            </w:pPr>
          </w:p>
        </w:tc>
        <w:tc>
          <w:tcPr>
            <w:tcW w:w="1656"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348F3DA0">
            <w:pPr>
              <w:pStyle w:val="6"/>
              <w:spacing w:line="312" w:lineRule="auto"/>
              <w:ind w:firstLine="399" w:firstLineChars="190"/>
              <w:contextualSpacing/>
              <w:jc w:val="center"/>
              <w:rPr>
                <w:rFonts w:ascii="仿宋" w:hAnsi="仿宋" w:eastAsia="仿宋" w:cs="仿宋"/>
                <w:color w:val="auto"/>
                <w:szCs w:val="21"/>
              </w:rPr>
            </w:pPr>
          </w:p>
        </w:tc>
        <w:tc>
          <w:tcPr>
            <w:tcW w:w="1393"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61B9E0D">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400</w:t>
            </w:r>
          </w:p>
        </w:tc>
        <w:tc>
          <w:tcPr>
            <w:tcW w:w="2120"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5051B39F">
            <w:pPr>
              <w:pStyle w:val="6"/>
              <w:spacing w:line="312" w:lineRule="auto"/>
              <w:ind w:firstLine="399" w:firstLineChars="190"/>
              <w:contextualSpacing/>
              <w:jc w:val="center"/>
              <w:rPr>
                <w:rFonts w:ascii="仿宋" w:hAnsi="仿宋" w:eastAsia="仿宋" w:cs="仿宋"/>
                <w:color w:val="auto"/>
                <w:szCs w:val="21"/>
              </w:rPr>
            </w:pPr>
          </w:p>
        </w:tc>
        <w:tc>
          <w:tcPr>
            <w:tcW w:w="1470"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4FC7E55C">
            <w:pPr>
              <w:pStyle w:val="6"/>
              <w:spacing w:line="312" w:lineRule="auto"/>
              <w:ind w:firstLine="399" w:firstLineChars="190"/>
              <w:contextualSpacing/>
              <w:jc w:val="center"/>
              <w:rPr>
                <w:rFonts w:ascii="仿宋" w:hAnsi="仿宋" w:eastAsia="仿宋" w:cs="仿宋"/>
                <w:color w:val="auto"/>
                <w:szCs w:val="21"/>
              </w:rPr>
            </w:pPr>
          </w:p>
        </w:tc>
        <w:tc>
          <w:tcPr>
            <w:tcW w:w="1587"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4A9211A4">
            <w:pPr>
              <w:pStyle w:val="6"/>
              <w:spacing w:line="312" w:lineRule="auto"/>
              <w:ind w:firstLine="399" w:firstLineChars="190"/>
              <w:contextualSpacing/>
              <w:jc w:val="center"/>
              <w:rPr>
                <w:rFonts w:ascii="仿宋" w:hAnsi="仿宋" w:eastAsia="仿宋" w:cs="仿宋"/>
                <w:color w:val="auto"/>
                <w:szCs w:val="21"/>
              </w:rPr>
            </w:pPr>
          </w:p>
        </w:tc>
      </w:tr>
      <w:tr w14:paraId="04A2F4C8">
        <w:tblPrEx>
          <w:tblCellMar>
            <w:top w:w="0" w:type="dxa"/>
            <w:left w:w="108" w:type="dxa"/>
            <w:bottom w:w="0" w:type="dxa"/>
            <w:right w:w="108" w:type="dxa"/>
          </w:tblCellMar>
        </w:tblPrEx>
        <w:trPr>
          <w:trHeight w:val="200" w:hRule="atLeast"/>
          <w:jc w:val="center"/>
        </w:trPr>
        <w:tc>
          <w:tcPr>
            <w:tcW w:w="954" w:type="dxa"/>
            <w:vMerge w:val="continue"/>
            <w:tcBorders>
              <w:left w:val="single" w:color="000000" w:sz="4" w:space="0"/>
              <w:right w:val="single" w:color="000000" w:sz="4" w:space="0"/>
            </w:tcBorders>
            <w:shd w:val="clear" w:color="auto" w:fill="FFFFFF"/>
            <w:vAlign w:val="center"/>
          </w:tcPr>
          <w:p w14:paraId="3DAAAE7A">
            <w:pPr>
              <w:pStyle w:val="6"/>
              <w:spacing w:line="312" w:lineRule="auto"/>
              <w:ind w:firstLine="399" w:firstLineChars="190"/>
              <w:contextualSpacing/>
              <w:jc w:val="center"/>
              <w:rPr>
                <w:rFonts w:ascii="仿宋" w:hAnsi="仿宋" w:eastAsia="仿宋" w:cs="仿宋"/>
                <w:color w:val="auto"/>
                <w:szCs w:val="21"/>
              </w:rPr>
            </w:pPr>
          </w:p>
        </w:tc>
        <w:tc>
          <w:tcPr>
            <w:tcW w:w="1656" w:type="dxa"/>
            <w:vMerge w:val="restart"/>
            <w:tcBorders>
              <w:top w:val="single" w:color="auto" w:sz="4" w:space="0"/>
              <w:left w:val="single" w:color="000000" w:sz="4" w:space="0"/>
              <w:right w:val="single" w:color="000000" w:sz="4" w:space="0"/>
            </w:tcBorders>
            <w:shd w:val="clear" w:color="auto" w:fill="FFFFFF"/>
            <w:vAlign w:val="center"/>
          </w:tcPr>
          <w:p w14:paraId="75BBDBFB">
            <w:pPr>
              <w:spacing w:line="312" w:lineRule="auto"/>
              <w:contextualSpacing/>
              <w:jc w:val="center"/>
              <w:rPr>
                <w:rFonts w:ascii="仿宋" w:hAnsi="仿宋" w:eastAsia="仿宋" w:cs="仿宋"/>
                <w:color w:val="auto"/>
                <w:szCs w:val="21"/>
              </w:rPr>
            </w:pPr>
            <w:r>
              <w:rPr>
                <w:rFonts w:hint="eastAsia" w:ascii="仿宋" w:hAnsi="仿宋" w:eastAsia="仿宋" w:cs="仿宋"/>
                <w:color w:val="auto"/>
                <w:szCs w:val="21"/>
              </w:rPr>
              <w:t xml:space="preserve">A9变电房 </w:t>
            </w:r>
          </w:p>
          <w:p w14:paraId="0E55A6D9">
            <w:pPr>
              <w:spacing w:line="312" w:lineRule="auto"/>
              <w:contextualSpacing/>
              <w:jc w:val="center"/>
              <w:rPr>
                <w:rFonts w:ascii="仿宋" w:hAnsi="仿宋" w:eastAsia="仿宋" w:cs="仿宋"/>
                <w:color w:val="auto"/>
                <w:sz w:val="15"/>
                <w:szCs w:val="15"/>
              </w:rPr>
            </w:pPr>
            <w:r>
              <w:rPr>
                <w:rFonts w:hint="eastAsia" w:ascii="仿宋" w:hAnsi="仿宋" w:eastAsia="仿宋" w:cs="仿宋"/>
                <w:color w:val="auto"/>
                <w:sz w:val="15"/>
                <w:szCs w:val="15"/>
              </w:rPr>
              <w:t>（不在维保范围内）</w:t>
            </w:r>
          </w:p>
        </w:tc>
        <w:tc>
          <w:tcPr>
            <w:tcW w:w="1393" w:type="dxa"/>
            <w:tcBorders>
              <w:top w:val="single" w:color="auto" w:sz="4" w:space="0"/>
              <w:left w:val="single" w:color="000000" w:sz="4" w:space="0"/>
              <w:bottom w:val="single" w:color="auto" w:sz="4" w:space="0"/>
              <w:right w:val="single" w:color="000000" w:sz="4" w:space="0"/>
            </w:tcBorders>
            <w:shd w:val="clear" w:color="auto" w:fill="FFFFFF"/>
            <w:vAlign w:val="center"/>
          </w:tcPr>
          <w:p w14:paraId="111EBFF4">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800</w:t>
            </w:r>
          </w:p>
        </w:tc>
        <w:tc>
          <w:tcPr>
            <w:tcW w:w="2120" w:type="dxa"/>
            <w:vMerge w:val="restart"/>
            <w:tcBorders>
              <w:top w:val="single" w:color="auto" w:sz="4" w:space="0"/>
              <w:left w:val="single" w:color="000000" w:sz="4" w:space="0"/>
              <w:right w:val="single" w:color="000000" w:sz="4" w:space="0"/>
            </w:tcBorders>
            <w:shd w:val="clear" w:color="auto" w:fill="FFFFFF"/>
            <w:vAlign w:val="center"/>
          </w:tcPr>
          <w:p w14:paraId="25D68F3D">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A9办公楼</w:t>
            </w:r>
          </w:p>
        </w:tc>
        <w:tc>
          <w:tcPr>
            <w:tcW w:w="1470" w:type="dxa"/>
            <w:vMerge w:val="restart"/>
            <w:tcBorders>
              <w:top w:val="single" w:color="auto" w:sz="4" w:space="0"/>
              <w:left w:val="single" w:color="000000" w:sz="4" w:space="0"/>
              <w:right w:val="single" w:color="000000" w:sz="4" w:space="0"/>
            </w:tcBorders>
            <w:shd w:val="clear" w:color="auto" w:fill="FFFFFF"/>
            <w:vAlign w:val="center"/>
          </w:tcPr>
          <w:p w14:paraId="4EF11985">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北航104线</w:t>
            </w:r>
          </w:p>
        </w:tc>
        <w:tc>
          <w:tcPr>
            <w:tcW w:w="1587" w:type="dxa"/>
            <w:vMerge w:val="restart"/>
            <w:tcBorders>
              <w:top w:val="single" w:color="auto" w:sz="4" w:space="0"/>
              <w:left w:val="single" w:color="000000" w:sz="4" w:space="0"/>
              <w:right w:val="single" w:color="000000" w:sz="4" w:space="0"/>
            </w:tcBorders>
            <w:shd w:val="clear" w:color="auto" w:fill="FFFFFF"/>
            <w:vAlign w:val="center"/>
          </w:tcPr>
          <w:p w14:paraId="3FE5FB35">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A9办公楼</w:t>
            </w:r>
          </w:p>
        </w:tc>
      </w:tr>
      <w:tr w14:paraId="0A662A24">
        <w:tblPrEx>
          <w:tblCellMar>
            <w:top w:w="0" w:type="dxa"/>
            <w:left w:w="108" w:type="dxa"/>
            <w:bottom w:w="0" w:type="dxa"/>
            <w:right w:w="108" w:type="dxa"/>
          </w:tblCellMar>
        </w:tblPrEx>
        <w:trPr>
          <w:trHeight w:val="193" w:hRule="atLeast"/>
          <w:jc w:val="center"/>
        </w:trPr>
        <w:tc>
          <w:tcPr>
            <w:tcW w:w="954" w:type="dxa"/>
            <w:vMerge w:val="continue"/>
            <w:tcBorders>
              <w:left w:val="single" w:color="000000" w:sz="4" w:space="0"/>
              <w:bottom w:val="single" w:color="000000" w:sz="4" w:space="0"/>
              <w:right w:val="single" w:color="000000" w:sz="4" w:space="0"/>
            </w:tcBorders>
            <w:shd w:val="clear" w:color="auto" w:fill="FFFFFF"/>
            <w:vAlign w:val="center"/>
          </w:tcPr>
          <w:p w14:paraId="1F3CC37F">
            <w:pPr>
              <w:pStyle w:val="6"/>
              <w:spacing w:line="312" w:lineRule="auto"/>
              <w:ind w:firstLine="399" w:firstLineChars="190"/>
              <w:contextualSpacing/>
              <w:jc w:val="center"/>
              <w:rPr>
                <w:rFonts w:ascii="仿宋" w:hAnsi="仿宋" w:eastAsia="仿宋" w:cs="仿宋"/>
                <w:color w:val="auto"/>
                <w:szCs w:val="21"/>
              </w:rPr>
            </w:pPr>
          </w:p>
        </w:tc>
        <w:tc>
          <w:tcPr>
            <w:tcW w:w="1656" w:type="dxa"/>
            <w:vMerge w:val="continue"/>
            <w:tcBorders>
              <w:left w:val="single" w:color="000000" w:sz="4" w:space="0"/>
              <w:bottom w:val="single" w:color="000000" w:sz="4" w:space="0"/>
              <w:right w:val="single" w:color="000000" w:sz="4" w:space="0"/>
            </w:tcBorders>
            <w:shd w:val="clear" w:color="auto" w:fill="FFFFFF"/>
            <w:vAlign w:val="center"/>
          </w:tcPr>
          <w:p w14:paraId="222053B6">
            <w:pPr>
              <w:pStyle w:val="6"/>
              <w:spacing w:line="312" w:lineRule="auto"/>
              <w:contextualSpacing/>
              <w:jc w:val="center"/>
              <w:rPr>
                <w:rFonts w:ascii="仿宋" w:hAnsi="仿宋" w:eastAsia="仿宋" w:cs="仿宋"/>
                <w:color w:val="auto"/>
                <w:szCs w:val="21"/>
              </w:rPr>
            </w:pPr>
          </w:p>
        </w:tc>
        <w:tc>
          <w:tcPr>
            <w:tcW w:w="1393"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3A2DBEB">
            <w:pPr>
              <w:pStyle w:val="6"/>
              <w:spacing w:line="312" w:lineRule="auto"/>
              <w:contextualSpacing/>
              <w:rPr>
                <w:rFonts w:ascii="仿宋" w:hAnsi="仿宋" w:eastAsia="仿宋" w:cs="仿宋"/>
                <w:color w:val="auto"/>
                <w:szCs w:val="21"/>
              </w:rPr>
            </w:pPr>
            <w:r>
              <w:rPr>
                <w:rFonts w:hint="eastAsia" w:ascii="仿宋" w:hAnsi="仿宋" w:eastAsia="仿宋" w:cs="仿宋"/>
                <w:color w:val="auto"/>
                <w:szCs w:val="21"/>
              </w:rPr>
              <w:t>800</w:t>
            </w:r>
          </w:p>
        </w:tc>
        <w:tc>
          <w:tcPr>
            <w:tcW w:w="2120" w:type="dxa"/>
            <w:vMerge w:val="continue"/>
            <w:tcBorders>
              <w:left w:val="single" w:color="000000" w:sz="4" w:space="0"/>
              <w:bottom w:val="single" w:color="000000" w:sz="4" w:space="0"/>
              <w:right w:val="single" w:color="000000" w:sz="4" w:space="0"/>
            </w:tcBorders>
            <w:shd w:val="clear" w:color="auto" w:fill="FFFFFF"/>
            <w:vAlign w:val="center"/>
          </w:tcPr>
          <w:p w14:paraId="647DE500">
            <w:pPr>
              <w:pStyle w:val="6"/>
              <w:spacing w:line="312" w:lineRule="auto"/>
              <w:contextualSpacing/>
              <w:jc w:val="center"/>
              <w:rPr>
                <w:rFonts w:ascii="仿宋" w:hAnsi="仿宋" w:eastAsia="仿宋" w:cs="仿宋"/>
                <w:color w:val="auto"/>
                <w:szCs w:val="21"/>
              </w:rPr>
            </w:pPr>
          </w:p>
        </w:tc>
        <w:tc>
          <w:tcPr>
            <w:tcW w:w="1470" w:type="dxa"/>
            <w:vMerge w:val="continue"/>
            <w:tcBorders>
              <w:left w:val="single" w:color="000000" w:sz="4" w:space="0"/>
              <w:bottom w:val="single" w:color="000000" w:sz="4" w:space="0"/>
              <w:right w:val="single" w:color="000000" w:sz="4" w:space="0"/>
            </w:tcBorders>
            <w:shd w:val="clear" w:color="auto" w:fill="FFFFFF"/>
            <w:vAlign w:val="center"/>
          </w:tcPr>
          <w:p w14:paraId="2708D3A9">
            <w:pPr>
              <w:pStyle w:val="6"/>
              <w:spacing w:line="312" w:lineRule="auto"/>
              <w:contextualSpacing/>
              <w:jc w:val="center"/>
              <w:rPr>
                <w:rFonts w:ascii="仿宋" w:hAnsi="仿宋" w:eastAsia="仿宋" w:cs="仿宋"/>
                <w:color w:val="auto"/>
                <w:szCs w:val="21"/>
              </w:rPr>
            </w:pPr>
          </w:p>
        </w:tc>
        <w:tc>
          <w:tcPr>
            <w:tcW w:w="1587" w:type="dxa"/>
            <w:vMerge w:val="continue"/>
            <w:tcBorders>
              <w:left w:val="single" w:color="000000" w:sz="4" w:space="0"/>
              <w:bottom w:val="single" w:color="000000" w:sz="4" w:space="0"/>
              <w:right w:val="single" w:color="000000" w:sz="4" w:space="0"/>
            </w:tcBorders>
            <w:shd w:val="clear" w:color="auto" w:fill="FFFFFF"/>
            <w:vAlign w:val="center"/>
          </w:tcPr>
          <w:p w14:paraId="2C224059">
            <w:pPr>
              <w:pStyle w:val="6"/>
              <w:spacing w:line="312" w:lineRule="auto"/>
              <w:contextualSpacing/>
              <w:jc w:val="center"/>
              <w:rPr>
                <w:rFonts w:ascii="仿宋" w:hAnsi="仿宋" w:eastAsia="仿宋" w:cs="仿宋"/>
                <w:color w:val="auto"/>
                <w:szCs w:val="21"/>
              </w:rPr>
            </w:pPr>
          </w:p>
        </w:tc>
      </w:tr>
      <w:tr w14:paraId="35C2BEBF">
        <w:tblPrEx>
          <w:tblCellMar>
            <w:top w:w="0" w:type="dxa"/>
            <w:left w:w="108" w:type="dxa"/>
            <w:bottom w:w="0" w:type="dxa"/>
            <w:right w:w="108" w:type="dxa"/>
          </w:tblCellMar>
        </w:tblPrEx>
        <w:trPr>
          <w:trHeight w:val="334" w:hRule="atLeast"/>
          <w:jc w:val="center"/>
        </w:trPr>
        <w:tc>
          <w:tcPr>
            <w:tcW w:w="9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AFA326">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2#开闭所</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CD0C9A">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A17变电房</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E06A7">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800</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F02E7E">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A17、A18宿舍楼陶然餐厅、体育馆</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3A46C6">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北航104线</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76E1E6">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A17内庭院</w:t>
            </w:r>
          </w:p>
        </w:tc>
      </w:tr>
      <w:tr w14:paraId="041B5B48">
        <w:tblPrEx>
          <w:tblCellMar>
            <w:top w:w="0" w:type="dxa"/>
            <w:left w:w="108" w:type="dxa"/>
            <w:bottom w:w="0" w:type="dxa"/>
            <w:right w:w="108" w:type="dxa"/>
          </w:tblCellMar>
        </w:tblPrEx>
        <w:trPr>
          <w:trHeight w:val="334"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9BA05">
            <w:pPr>
              <w:pStyle w:val="6"/>
              <w:spacing w:line="312" w:lineRule="auto"/>
              <w:ind w:firstLine="399" w:firstLineChars="190"/>
              <w:contextualSpacing/>
              <w:jc w:val="center"/>
              <w:rPr>
                <w:rFonts w:ascii="仿宋" w:hAnsi="仿宋" w:eastAsia="仿宋" w:cs="仿宋"/>
                <w:color w:val="auto"/>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0DB7F">
            <w:pPr>
              <w:pStyle w:val="6"/>
              <w:spacing w:line="312" w:lineRule="auto"/>
              <w:ind w:firstLine="399" w:firstLineChars="190"/>
              <w:contextualSpacing/>
              <w:jc w:val="center"/>
              <w:rPr>
                <w:rFonts w:ascii="仿宋" w:hAnsi="仿宋" w:eastAsia="仿宋" w:cs="仿宋"/>
                <w:color w:val="auto"/>
                <w:szCs w:val="21"/>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4E1A5">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800</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F6874">
            <w:pPr>
              <w:pStyle w:val="6"/>
              <w:spacing w:line="312" w:lineRule="auto"/>
              <w:ind w:firstLine="399" w:firstLineChars="190"/>
              <w:contextualSpacing/>
              <w:jc w:val="center"/>
              <w:rPr>
                <w:rFonts w:ascii="仿宋" w:hAnsi="仿宋" w:eastAsia="仿宋" w:cs="仿宋"/>
                <w:color w:val="auto"/>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13BB7">
            <w:pPr>
              <w:pStyle w:val="6"/>
              <w:spacing w:line="312" w:lineRule="auto"/>
              <w:ind w:firstLine="399" w:firstLineChars="190"/>
              <w:contextualSpacing/>
              <w:jc w:val="center"/>
              <w:rPr>
                <w:rFonts w:ascii="仿宋" w:hAnsi="仿宋" w:eastAsia="仿宋" w:cs="仿宋"/>
                <w:color w:val="auto"/>
                <w:szCs w:val="21"/>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66372">
            <w:pPr>
              <w:pStyle w:val="6"/>
              <w:spacing w:line="312" w:lineRule="auto"/>
              <w:ind w:firstLine="399" w:firstLineChars="190"/>
              <w:contextualSpacing/>
              <w:jc w:val="center"/>
              <w:rPr>
                <w:rFonts w:ascii="仿宋" w:hAnsi="仿宋" w:eastAsia="仿宋" w:cs="仿宋"/>
                <w:color w:val="auto"/>
                <w:szCs w:val="21"/>
              </w:rPr>
            </w:pPr>
          </w:p>
        </w:tc>
      </w:tr>
      <w:tr w14:paraId="0CC6DEE9">
        <w:tblPrEx>
          <w:tblCellMar>
            <w:top w:w="0" w:type="dxa"/>
            <w:left w:w="108" w:type="dxa"/>
            <w:bottom w:w="0" w:type="dxa"/>
            <w:right w:w="108" w:type="dxa"/>
          </w:tblCellMar>
        </w:tblPrEx>
        <w:trPr>
          <w:trHeight w:val="334"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0AEE8">
            <w:pPr>
              <w:pStyle w:val="6"/>
              <w:spacing w:line="312" w:lineRule="auto"/>
              <w:ind w:firstLine="399" w:firstLineChars="190"/>
              <w:contextualSpacing/>
              <w:jc w:val="center"/>
              <w:rPr>
                <w:rFonts w:ascii="仿宋" w:hAnsi="仿宋" w:eastAsia="仿宋" w:cs="仿宋"/>
                <w:color w:val="auto"/>
                <w:szCs w:val="21"/>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506CB5">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A19变电房</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E7C98">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800</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2B5885">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A19、A20宿舍楼</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0F987F">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北航104线</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4319E7">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A19内庭院</w:t>
            </w:r>
          </w:p>
        </w:tc>
      </w:tr>
      <w:tr w14:paraId="208925AA">
        <w:tblPrEx>
          <w:tblCellMar>
            <w:top w:w="0" w:type="dxa"/>
            <w:left w:w="108" w:type="dxa"/>
            <w:bottom w:w="0" w:type="dxa"/>
            <w:right w:w="108" w:type="dxa"/>
          </w:tblCellMar>
        </w:tblPrEx>
        <w:trPr>
          <w:trHeight w:val="334"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0E218">
            <w:pPr>
              <w:pStyle w:val="6"/>
              <w:spacing w:line="312" w:lineRule="auto"/>
              <w:ind w:firstLine="399" w:firstLineChars="190"/>
              <w:contextualSpacing/>
              <w:jc w:val="center"/>
              <w:rPr>
                <w:rFonts w:ascii="仿宋" w:hAnsi="仿宋" w:eastAsia="仿宋" w:cs="仿宋"/>
                <w:color w:val="auto"/>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D1209">
            <w:pPr>
              <w:pStyle w:val="6"/>
              <w:spacing w:line="312" w:lineRule="auto"/>
              <w:ind w:firstLine="399" w:firstLineChars="190"/>
              <w:contextualSpacing/>
              <w:jc w:val="center"/>
              <w:rPr>
                <w:rFonts w:ascii="仿宋" w:hAnsi="仿宋" w:eastAsia="仿宋" w:cs="仿宋"/>
                <w:color w:val="auto"/>
                <w:szCs w:val="21"/>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717FD">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800</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17B8C">
            <w:pPr>
              <w:pStyle w:val="6"/>
              <w:spacing w:line="312" w:lineRule="auto"/>
              <w:ind w:firstLine="399" w:firstLineChars="190"/>
              <w:contextualSpacing/>
              <w:jc w:val="center"/>
              <w:rPr>
                <w:rFonts w:ascii="仿宋" w:hAnsi="仿宋" w:eastAsia="仿宋" w:cs="仿宋"/>
                <w:color w:val="auto"/>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BC8D0">
            <w:pPr>
              <w:pStyle w:val="6"/>
              <w:spacing w:line="312" w:lineRule="auto"/>
              <w:ind w:firstLine="399" w:firstLineChars="190"/>
              <w:contextualSpacing/>
              <w:jc w:val="center"/>
              <w:rPr>
                <w:rFonts w:ascii="仿宋" w:hAnsi="仿宋" w:eastAsia="仿宋" w:cs="仿宋"/>
                <w:color w:val="auto"/>
                <w:szCs w:val="21"/>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9DA37">
            <w:pPr>
              <w:pStyle w:val="6"/>
              <w:spacing w:line="312" w:lineRule="auto"/>
              <w:ind w:firstLine="399" w:firstLineChars="190"/>
              <w:contextualSpacing/>
              <w:jc w:val="center"/>
              <w:rPr>
                <w:rFonts w:ascii="仿宋" w:hAnsi="仿宋" w:eastAsia="仿宋" w:cs="仿宋"/>
                <w:color w:val="auto"/>
                <w:szCs w:val="21"/>
              </w:rPr>
            </w:pPr>
          </w:p>
        </w:tc>
      </w:tr>
      <w:tr w14:paraId="23A948B4">
        <w:tblPrEx>
          <w:tblCellMar>
            <w:top w:w="0" w:type="dxa"/>
            <w:left w:w="108" w:type="dxa"/>
            <w:bottom w:w="0" w:type="dxa"/>
            <w:right w:w="108" w:type="dxa"/>
          </w:tblCellMar>
        </w:tblPrEx>
        <w:trPr>
          <w:trHeight w:val="334"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A8A22">
            <w:pPr>
              <w:pStyle w:val="6"/>
              <w:spacing w:line="312" w:lineRule="auto"/>
              <w:ind w:firstLine="399" w:firstLineChars="190"/>
              <w:contextualSpacing/>
              <w:jc w:val="center"/>
              <w:rPr>
                <w:rFonts w:ascii="仿宋" w:hAnsi="仿宋" w:eastAsia="仿宋" w:cs="仿宋"/>
                <w:color w:val="auto"/>
                <w:szCs w:val="21"/>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A8B6F6">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A21变电房</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DFA1A">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1000</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54C785">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A37宿舍楼</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CB4747">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北航104线</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F7632D">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A21架空层</w:t>
            </w:r>
          </w:p>
        </w:tc>
      </w:tr>
      <w:tr w14:paraId="52121C65">
        <w:tblPrEx>
          <w:tblCellMar>
            <w:top w:w="0" w:type="dxa"/>
            <w:left w:w="108" w:type="dxa"/>
            <w:bottom w:w="0" w:type="dxa"/>
            <w:right w:w="108" w:type="dxa"/>
          </w:tblCellMar>
        </w:tblPrEx>
        <w:trPr>
          <w:trHeight w:val="334"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45FF4">
            <w:pPr>
              <w:pStyle w:val="6"/>
              <w:spacing w:line="312" w:lineRule="auto"/>
              <w:ind w:firstLine="399" w:firstLineChars="190"/>
              <w:contextualSpacing/>
              <w:jc w:val="center"/>
              <w:rPr>
                <w:rFonts w:ascii="仿宋" w:hAnsi="仿宋" w:eastAsia="仿宋" w:cs="仿宋"/>
                <w:color w:val="auto"/>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68E756">
            <w:pPr>
              <w:pStyle w:val="6"/>
              <w:spacing w:line="312" w:lineRule="auto"/>
              <w:ind w:firstLine="399" w:firstLineChars="190"/>
              <w:contextualSpacing/>
              <w:jc w:val="center"/>
              <w:rPr>
                <w:rFonts w:ascii="仿宋" w:hAnsi="仿宋" w:eastAsia="仿宋" w:cs="仿宋"/>
                <w:color w:val="auto"/>
                <w:szCs w:val="21"/>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3DA31">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1000</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3A287">
            <w:pPr>
              <w:pStyle w:val="6"/>
              <w:spacing w:line="312" w:lineRule="auto"/>
              <w:ind w:firstLine="399" w:firstLineChars="190"/>
              <w:contextualSpacing/>
              <w:jc w:val="center"/>
              <w:rPr>
                <w:rFonts w:ascii="仿宋" w:hAnsi="仿宋" w:eastAsia="仿宋" w:cs="仿宋"/>
                <w:color w:val="auto"/>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AEDFA">
            <w:pPr>
              <w:pStyle w:val="6"/>
              <w:spacing w:line="312" w:lineRule="auto"/>
              <w:ind w:firstLine="399" w:firstLineChars="190"/>
              <w:contextualSpacing/>
              <w:jc w:val="center"/>
              <w:rPr>
                <w:rFonts w:ascii="仿宋" w:hAnsi="仿宋" w:eastAsia="仿宋" w:cs="仿宋"/>
                <w:color w:val="auto"/>
                <w:szCs w:val="21"/>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48346">
            <w:pPr>
              <w:pStyle w:val="6"/>
              <w:spacing w:line="312" w:lineRule="auto"/>
              <w:ind w:firstLine="399" w:firstLineChars="190"/>
              <w:contextualSpacing/>
              <w:jc w:val="center"/>
              <w:rPr>
                <w:rFonts w:ascii="仿宋" w:hAnsi="仿宋" w:eastAsia="仿宋" w:cs="仿宋"/>
                <w:color w:val="auto"/>
                <w:szCs w:val="21"/>
              </w:rPr>
            </w:pPr>
          </w:p>
        </w:tc>
      </w:tr>
      <w:tr w14:paraId="72E8B9E4">
        <w:tblPrEx>
          <w:tblCellMar>
            <w:top w:w="0" w:type="dxa"/>
            <w:left w:w="108" w:type="dxa"/>
            <w:bottom w:w="0" w:type="dxa"/>
            <w:right w:w="108" w:type="dxa"/>
          </w:tblCellMar>
        </w:tblPrEx>
        <w:trPr>
          <w:trHeight w:val="334"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ED9E4">
            <w:pPr>
              <w:pStyle w:val="6"/>
              <w:spacing w:line="312" w:lineRule="auto"/>
              <w:ind w:firstLine="399" w:firstLineChars="190"/>
              <w:contextualSpacing/>
              <w:jc w:val="center"/>
              <w:rPr>
                <w:rFonts w:ascii="仿宋" w:hAnsi="仿宋" w:eastAsia="仿宋" w:cs="仿宋"/>
                <w:color w:val="auto"/>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6BE54">
            <w:pPr>
              <w:pStyle w:val="6"/>
              <w:spacing w:line="312" w:lineRule="auto"/>
              <w:ind w:firstLine="399" w:firstLineChars="190"/>
              <w:contextualSpacing/>
              <w:jc w:val="center"/>
              <w:rPr>
                <w:rFonts w:ascii="仿宋" w:hAnsi="仿宋" w:eastAsia="仿宋" w:cs="仿宋"/>
                <w:color w:val="auto"/>
                <w:szCs w:val="21"/>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8BBEA">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630</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502AE9">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A21宿舍楼</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D6D104">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北航104线</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B926C8">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A21架空层</w:t>
            </w:r>
          </w:p>
        </w:tc>
      </w:tr>
      <w:tr w14:paraId="46D4F715">
        <w:tblPrEx>
          <w:tblCellMar>
            <w:top w:w="0" w:type="dxa"/>
            <w:left w:w="108" w:type="dxa"/>
            <w:bottom w:w="0" w:type="dxa"/>
            <w:right w:w="108" w:type="dxa"/>
          </w:tblCellMar>
        </w:tblPrEx>
        <w:trPr>
          <w:trHeight w:val="334"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69AFE">
            <w:pPr>
              <w:pStyle w:val="6"/>
              <w:spacing w:line="312" w:lineRule="auto"/>
              <w:ind w:firstLine="399" w:firstLineChars="190"/>
              <w:contextualSpacing/>
              <w:jc w:val="center"/>
              <w:rPr>
                <w:rFonts w:ascii="仿宋" w:hAnsi="仿宋" w:eastAsia="仿宋" w:cs="仿宋"/>
                <w:color w:val="auto"/>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429DD">
            <w:pPr>
              <w:pStyle w:val="6"/>
              <w:spacing w:line="312" w:lineRule="auto"/>
              <w:ind w:firstLine="399" w:firstLineChars="190"/>
              <w:contextualSpacing/>
              <w:jc w:val="center"/>
              <w:rPr>
                <w:rFonts w:ascii="仿宋" w:hAnsi="仿宋" w:eastAsia="仿宋" w:cs="仿宋"/>
                <w:color w:val="auto"/>
                <w:szCs w:val="21"/>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5F49F">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630</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3EBD2">
            <w:pPr>
              <w:pStyle w:val="6"/>
              <w:spacing w:line="312" w:lineRule="auto"/>
              <w:ind w:firstLine="399" w:firstLineChars="190"/>
              <w:contextualSpacing/>
              <w:jc w:val="center"/>
              <w:rPr>
                <w:rFonts w:ascii="仿宋" w:hAnsi="仿宋" w:eastAsia="仿宋" w:cs="仿宋"/>
                <w:color w:val="auto"/>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E4759">
            <w:pPr>
              <w:pStyle w:val="6"/>
              <w:spacing w:line="312" w:lineRule="auto"/>
              <w:ind w:firstLine="399" w:firstLineChars="190"/>
              <w:contextualSpacing/>
              <w:jc w:val="center"/>
              <w:rPr>
                <w:rFonts w:ascii="仿宋" w:hAnsi="仿宋" w:eastAsia="仿宋" w:cs="仿宋"/>
                <w:color w:val="auto"/>
                <w:szCs w:val="21"/>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C2551">
            <w:pPr>
              <w:pStyle w:val="6"/>
              <w:spacing w:line="312" w:lineRule="auto"/>
              <w:ind w:firstLine="399" w:firstLineChars="190"/>
              <w:contextualSpacing/>
              <w:jc w:val="center"/>
              <w:rPr>
                <w:rFonts w:ascii="仿宋" w:hAnsi="仿宋" w:eastAsia="仿宋" w:cs="仿宋"/>
                <w:color w:val="auto"/>
                <w:szCs w:val="21"/>
              </w:rPr>
            </w:pPr>
          </w:p>
        </w:tc>
      </w:tr>
      <w:tr w14:paraId="0A144AC6">
        <w:tblPrEx>
          <w:tblCellMar>
            <w:top w:w="0" w:type="dxa"/>
            <w:left w:w="108" w:type="dxa"/>
            <w:bottom w:w="0" w:type="dxa"/>
            <w:right w:w="108" w:type="dxa"/>
          </w:tblCellMar>
        </w:tblPrEx>
        <w:trPr>
          <w:trHeight w:val="334" w:hRule="atLeast"/>
          <w:jc w:val="center"/>
        </w:trPr>
        <w:tc>
          <w:tcPr>
            <w:tcW w:w="9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E6248C">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3#开闭所</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3D5704">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A32变电1#房</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BC1FB">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800</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AE869C">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A33、A34宿舍楼</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A21075">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工大113线</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B464F9">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A32架空层</w:t>
            </w:r>
          </w:p>
        </w:tc>
      </w:tr>
      <w:tr w14:paraId="6DBF0A8F">
        <w:tblPrEx>
          <w:tblCellMar>
            <w:top w:w="0" w:type="dxa"/>
            <w:left w:w="108" w:type="dxa"/>
            <w:bottom w:w="0" w:type="dxa"/>
            <w:right w:w="108" w:type="dxa"/>
          </w:tblCellMar>
        </w:tblPrEx>
        <w:trPr>
          <w:trHeight w:val="334"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C246D">
            <w:pPr>
              <w:pStyle w:val="6"/>
              <w:spacing w:line="312" w:lineRule="auto"/>
              <w:ind w:firstLine="399" w:firstLineChars="190"/>
              <w:contextualSpacing/>
              <w:jc w:val="center"/>
              <w:rPr>
                <w:rFonts w:ascii="仿宋" w:hAnsi="仿宋" w:eastAsia="仿宋" w:cs="仿宋"/>
                <w:color w:val="auto"/>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6700A">
            <w:pPr>
              <w:pStyle w:val="6"/>
              <w:spacing w:line="312" w:lineRule="auto"/>
              <w:ind w:firstLine="399" w:firstLineChars="190"/>
              <w:contextualSpacing/>
              <w:jc w:val="center"/>
              <w:rPr>
                <w:rFonts w:ascii="仿宋" w:hAnsi="仿宋" w:eastAsia="仿宋" w:cs="仿宋"/>
                <w:color w:val="auto"/>
                <w:szCs w:val="21"/>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F9FE6">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800</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EA31C">
            <w:pPr>
              <w:pStyle w:val="6"/>
              <w:spacing w:line="312" w:lineRule="auto"/>
              <w:ind w:firstLine="399" w:firstLineChars="190"/>
              <w:contextualSpacing/>
              <w:jc w:val="center"/>
              <w:rPr>
                <w:rFonts w:ascii="仿宋" w:hAnsi="仿宋" w:eastAsia="仿宋" w:cs="仿宋"/>
                <w:color w:val="auto"/>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0D70C">
            <w:pPr>
              <w:pStyle w:val="6"/>
              <w:spacing w:line="312" w:lineRule="auto"/>
              <w:ind w:firstLine="399" w:firstLineChars="190"/>
              <w:contextualSpacing/>
              <w:jc w:val="center"/>
              <w:rPr>
                <w:rFonts w:ascii="仿宋" w:hAnsi="仿宋" w:eastAsia="仿宋" w:cs="仿宋"/>
                <w:color w:val="auto"/>
                <w:szCs w:val="21"/>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E1F3B">
            <w:pPr>
              <w:pStyle w:val="6"/>
              <w:spacing w:line="312" w:lineRule="auto"/>
              <w:ind w:firstLine="399" w:firstLineChars="190"/>
              <w:contextualSpacing/>
              <w:jc w:val="center"/>
              <w:rPr>
                <w:rFonts w:ascii="仿宋" w:hAnsi="仿宋" w:eastAsia="仿宋" w:cs="仿宋"/>
                <w:color w:val="auto"/>
                <w:szCs w:val="21"/>
              </w:rPr>
            </w:pPr>
          </w:p>
        </w:tc>
      </w:tr>
      <w:tr w14:paraId="62D8930B">
        <w:tblPrEx>
          <w:tblCellMar>
            <w:top w:w="0" w:type="dxa"/>
            <w:left w:w="108" w:type="dxa"/>
            <w:bottom w:w="0" w:type="dxa"/>
            <w:right w:w="108" w:type="dxa"/>
          </w:tblCellMar>
        </w:tblPrEx>
        <w:trPr>
          <w:trHeight w:val="334"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6A8E5">
            <w:pPr>
              <w:pStyle w:val="6"/>
              <w:spacing w:line="312" w:lineRule="auto"/>
              <w:ind w:firstLine="399" w:firstLineChars="190"/>
              <w:contextualSpacing/>
              <w:jc w:val="center"/>
              <w:rPr>
                <w:rFonts w:ascii="仿宋" w:hAnsi="仿宋" w:eastAsia="仿宋" w:cs="仿宋"/>
                <w:color w:val="auto"/>
                <w:szCs w:val="21"/>
              </w:rPr>
            </w:pPr>
          </w:p>
        </w:tc>
        <w:tc>
          <w:tcPr>
            <w:tcW w:w="1656" w:type="dxa"/>
            <w:vMerge w:val="restart"/>
            <w:tcBorders>
              <w:top w:val="single" w:color="000000" w:sz="4" w:space="0"/>
              <w:left w:val="single" w:color="000000" w:sz="4" w:space="0"/>
              <w:right w:val="single" w:color="000000" w:sz="4" w:space="0"/>
            </w:tcBorders>
            <w:shd w:val="clear" w:color="auto" w:fill="FFFFFF"/>
            <w:vAlign w:val="center"/>
          </w:tcPr>
          <w:p w14:paraId="22A17AE1">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A32变电2#房</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01EA0">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1250</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275074">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A32楼食堂用电</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C3AE59">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工大113线</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296A9C">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A32架空层</w:t>
            </w:r>
          </w:p>
        </w:tc>
      </w:tr>
      <w:tr w14:paraId="2014048C">
        <w:tblPrEx>
          <w:tblCellMar>
            <w:top w:w="0" w:type="dxa"/>
            <w:left w:w="108" w:type="dxa"/>
            <w:bottom w:w="0" w:type="dxa"/>
            <w:right w:w="108" w:type="dxa"/>
          </w:tblCellMar>
        </w:tblPrEx>
        <w:trPr>
          <w:trHeight w:val="334"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6CDE4">
            <w:pPr>
              <w:pStyle w:val="6"/>
              <w:spacing w:line="312" w:lineRule="auto"/>
              <w:ind w:firstLine="399" w:firstLineChars="190"/>
              <w:contextualSpacing/>
              <w:jc w:val="center"/>
              <w:rPr>
                <w:rFonts w:ascii="仿宋" w:hAnsi="仿宋" w:eastAsia="仿宋" w:cs="仿宋"/>
                <w:color w:val="auto"/>
                <w:szCs w:val="21"/>
              </w:rPr>
            </w:pPr>
          </w:p>
        </w:tc>
        <w:tc>
          <w:tcPr>
            <w:tcW w:w="1656" w:type="dxa"/>
            <w:vMerge w:val="continue"/>
            <w:tcBorders>
              <w:left w:val="single" w:color="000000" w:sz="4" w:space="0"/>
              <w:right w:val="single" w:color="000000" w:sz="4" w:space="0"/>
            </w:tcBorders>
            <w:shd w:val="clear" w:color="auto" w:fill="FFFFFF"/>
            <w:vAlign w:val="center"/>
          </w:tcPr>
          <w:p w14:paraId="316BB1FF">
            <w:pPr>
              <w:pStyle w:val="6"/>
              <w:spacing w:line="312" w:lineRule="auto"/>
              <w:ind w:firstLine="399" w:firstLineChars="190"/>
              <w:contextualSpacing/>
              <w:jc w:val="center"/>
              <w:rPr>
                <w:rFonts w:ascii="仿宋" w:hAnsi="仿宋" w:eastAsia="仿宋" w:cs="仿宋"/>
                <w:color w:val="auto"/>
                <w:szCs w:val="21"/>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BB969">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1250</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D4B5D">
            <w:pPr>
              <w:pStyle w:val="6"/>
              <w:spacing w:line="312" w:lineRule="auto"/>
              <w:ind w:firstLine="399" w:firstLineChars="190"/>
              <w:contextualSpacing/>
              <w:jc w:val="center"/>
              <w:rPr>
                <w:rFonts w:ascii="仿宋" w:hAnsi="仿宋" w:eastAsia="仿宋" w:cs="仿宋"/>
                <w:color w:val="auto"/>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50B26">
            <w:pPr>
              <w:pStyle w:val="6"/>
              <w:spacing w:line="312" w:lineRule="auto"/>
              <w:ind w:firstLine="399" w:firstLineChars="190"/>
              <w:contextualSpacing/>
              <w:jc w:val="center"/>
              <w:rPr>
                <w:rFonts w:ascii="仿宋" w:hAnsi="仿宋" w:eastAsia="仿宋" w:cs="仿宋"/>
                <w:color w:val="auto"/>
                <w:szCs w:val="21"/>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C97A7">
            <w:pPr>
              <w:pStyle w:val="6"/>
              <w:spacing w:line="312" w:lineRule="auto"/>
              <w:ind w:firstLine="399" w:firstLineChars="190"/>
              <w:contextualSpacing/>
              <w:jc w:val="center"/>
              <w:rPr>
                <w:rFonts w:ascii="仿宋" w:hAnsi="仿宋" w:eastAsia="仿宋" w:cs="仿宋"/>
                <w:color w:val="auto"/>
                <w:szCs w:val="21"/>
              </w:rPr>
            </w:pPr>
          </w:p>
        </w:tc>
      </w:tr>
      <w:tr w14:paraId="67BB4FB6">
        <w:tblPrEx>
          <w:tblCellMar>
            <w:top w:w="0" w:type="dxa"/>
            <w:left w:w="108" w:type="dxa"/>
            <w:bottom w:w="0" w:type="dxa"/>
            <w:right w:w="108" w:type="dxa"/>
          </w:tblCellMar>
        </w:tblPrEx>
        <w:trPr>
          <w:trHeight w:val="334"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2CD6D">
            <w:pPr>
              <w:pStyle w:val="6"/>
              <w:spacing w:line="312" w:lineRule="auto"/>
              <w:ind w:firstLine="399" w:firstLineChars="190"/>
              <w:contextualSpacing/>
              <w:jc w:val="center"/>
              <w:rPr>
                <w:rFonts w:ascii="仿宋" w:hAnsi="仿宋" w:eastAsia="仿宋" w:cs="仿宋"/>
                <w:color w:val="auto"/>
                <w:szCs w:val="21"/>
              </w:rPr>
            </w:pPr>
          </w:p>
        </w:tc>
        <w:tc>
          <w:tcPr>
            <w:tcW w:w="1656" w:type="dxa"/>
            <w:vMerge w:val="continue"/>
            <w:tcBorders>
              <w:left w:val="single" w:color="000000" w:sz="4" w:space="0"/>
              <w:right w:val="single" w:color="000000" w:sz="4" w:space="0"/>
            </w:tcBorders>
            <w:shd w:val="clear" w:color="auto" w:fill="FFFFFF"/>
            <w:vAlign w:val="center"/>
          </w:tcPr>
          <w:p w14:paraId="1750B5CB">
            <w:pPr>
              <w:pStyle w:val="6"/>
              <w:spacing w:line="312" w:lineRule="auto"/>
              <w:ind w:firstLine="0" w:firstLineChars="0"/>
              <w:contextualSpacing/>
              <w:jc w:val="center"/>
              <w:rPr>
                <w:rFonts w:ascii="仿宋" w:hAnsi="仿宋" w:eastAsia="仿宋" w:cs="仿宋"/>
                <w:color w:val="auto"/>
                <w:szCs w:val="21"/>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24A1D">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800</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96BFAC">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A31、A11楼用电</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BCE432">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工大113线</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0059FC">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A32架空层</w:t>
            </w:r>
          </w:p>
        </w:tc>
      </w:tr>
      <w:tr w14:paraId="6293A5D7">
        <w:tblPrEx>
          <w:tblCellMar>
            <w:top w:w="0" w:type="dxa"/>
            <w:left w:w="108" w:type="dxa"/>
            <w:bottom w:w="0" w:type="dxa"/>
            <w:right w:w="108" w:type="dxa"/>
          </w:tblCellMar>
        </w:tblPrEx>
        <w:trPr>
          <w:trHeight w:val="334"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0C15B">
            <w:pPr>
              <w:pStyle w:val="6"/>
              <w:spacing w:line="312" w:lineRule="auto"/>
              <w:ind w:firstLine="399" w:firstLineChars="190"/>
              <w:contextualSpacing/>
              <w:jc w:val="center"/>
              <w:rPr>
                <w:rFonts w:ascii="仿宋" w:hAnsi="仿宋" w:eastAsia="仿宋" w:cs="仿宋"/>
                <w:color w:val="auto"/>
                <w:szCs w:val="21"/>
              </w:rPr>
            </w:pPr>
          </w:p>
        </w:tc>
        <w:tc>
          <w:tcPr>
            <w:tcW w:w="1656" w:type="dxa"/>
            <w:vMerge w:val="continue"/>
            <w:tcBorders>
              <w:left w:val="single" w:color="000000" w:sz="4" w:space="0"/>
              <w:bottom w:val="single" w:color="000000" w:sz="4" w:space="0"/>
              <w:right w:val="single" w:color="000000" w:sz="4" w:space="0"/>
            </w:tcBorders>
            <w:shd w:val="clear" w:color="auto" w:fill="FFFFFF"/>
            <w:vAlign w:val="center"/>
          </w:tcPr>
          <w:p w14:paraId="197A6457">
            <w:pPr>
              <w:pStyle w:val="6"/>
              <w:spacing w:line="312" w:lineRule="auto"/>
              <w:ind w:firstLine="399" w:firstLineChars="190"/>
              <w:contextualSpacing/>
              <w:jc w:val="center"/>
              <w:rPr>
                <w:rFonts w:ascii="仿宋" w:hAnsi="仿宋" w:eastAsia="仿宋" w:cs="仿宋"/>
                <w:color w:val="auto"/>
                <w:szCs w:val="21"/>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920D7">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800</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9F4CA">
            <w:pPr>
              <w:pStyle w:val="6"/>
              <w:spacing w:line="312" w:lineRule="auto"/>
              <w:ind w:firstLine="399" w:firstLineChars="190"/>
              <w:contextualSpacing/>
              <w:jc w:val="center"/>
              <w:rPr>
                <w:rFonts w:ascii="仿宋" w:hAnsi="仿宋" w:eastAsia="仿宋" w:cs="仿宋"/>
                <w:color w:val="auto"/>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E50A9">
            <w:pPr>
              <w:pStyle w:val="6"/>
              <w:spacing w:line="312" w:lineRule="auto"/>
              <w:ind w:firstLine="399" w:firstLineChars="190"/>
              <w:contextualSpacing/>
              <w:jc w:val="center"/>
              <w:rPr>
                <w:rFonts w:ascii="仿宋" w:hAnsi="仿宋" w:eastAsia="仿宋" w:cs="仿宋"/>
                <w:color w:val="auto"/>
                <w:szCs w:val="21"/>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2B969">
            <w:pPr>
              <w:pStyle w:val="6"/>
              <w:spacing w:line="312" w:lineRule="auto"/>
              <w:ind w:firstLine="399" w:firstLineChars="190"/>
              <w:contextualSpacing/>
              <w:jc w:val="center"/>
              <w:rPr>
                <w:rFonts w:ascii="仿宋" w:hAnsi="仿宋" w:eastAsia="仿宋" w:cs="仿宋"/>
                <w:color w:val="auto"/>
                <w:szCs w:val="21"/>
              </w:rPr>
            </w:pPr>
          </w:p>
        </w:tc>
      </w:tr>
      <w:tr w14:paraId="6F074C16">
        <w:tblPrEx>
          <w:tblCellMar>
            <w:top w:w="0" w:type="dxa"/>
            <w:left w:w="108" w:type="dxa"/>
            <w:bottom w:w="0" w:type="dxa"/>
            <w:right w:w="108" w:type="dxa"/>
          </w:tblCellMar>
        </w:tblPrEx>
        <w:trPr>
          <w:trHeight w:val="334"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53B9B">
            <w:pPr>
              <w:pStyle w:val="6"/>
              <w:spacing w:line="312" w:lineRule="auto"/>
              <w:ind w:firstLine="399" w:firstLineChars="190"/>
              <w:contextualSpacing/>
              <w:jc w:val="center"/>
              <w:rPr>
                <w:rFonts w:ascii="仿宋" w:hAnsi="仿宋" w:eastAsia="仿宋" w:cs="仿宋"/>
                <w:color w:val="auto"/>
                <w:szCs w:val="21"/>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4041D4">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A36变电1#房</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49D5">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400</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9BBDD0">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A35宿舍楼用电</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FF1AB0">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工大113线</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E88DD8">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A36连廊北侧</w:t>
            </w:r>
          </w:p>
        </w:tc>
      </w:tr>
      <w:tr w14:paraId="59C53099">
        <w:tblPrEx>
          <w:tblCellMar>
            <w:top w:w="0" w:type="dxa"/>
            <w:left w:w="108" w:type="dxa"/>
            <w:bottom w:w="0" w:type="dxa"/>
            <w:right w:w="108" w:type="dxa"/>
          </w:tblCellMar>
        </w:tblPrEx>
        <w:trPr>
          <w:trHeight w:val="334"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77258">
            <w:pPr>
              <w:pStyle w:val="6"/>
              <w:spacing w:line="312" w:lineRule="auto"/>
              <w:ind w:firstLine="399" w:firstLineChars="190"/>
              <w:contextualSpacing/>
              <w:jc w:val="center"/>
              <w:rPr>
                <w:rFonts w:ascii="仿宋" w:hAnsi="仿宋" w:eastAsia="仿宋" w:cs="仿宋"/>
                <w:color w:val="auto"/>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C1C9E">
            <w:pPr>
              <w:pStyle w:val="6"/>
              <w:spacing w:line="312" w:lineRule="auto"/>
              <w:ind w:firstLine="399" w:firstLineChars="190"/>
              <w:contextualSpacing/>
              <w:jc w:val="center"/>
              <w:rPr>
                <w:rFonts w:ascii="仿宋" w:hAnsi="仿宋" w:eastAsia="仿宋" w:cs="仿宋"/>
                <w:color w:val="auto"/>
                <w:szCs w:val="21"/>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AA7D">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400</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A7E09">
            <w:pPr>
              <w:pStyle w:val="6"/>
              <w:spacing w:line="312" w:lineRule="auto"/>
              <w:ind w:firstLine="399" w:firstLineChars="190"/>
              <w:contextualSpacing/>
              <w:jc w:val="center"/>
              <w:rPr>
                <w:rFonts w:ascii="仿宋" w:hAnsi="仿宋" w:eastAsia="仿宋" w:cs="仿宋"/>
                <w:color w:val="auto"/>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695BA">
            <w:pPr>
              <w:pStyle w:val="6"/>
              <w:spacing w:line="312" w:lineRule="auto"/>
              <w:ind w:firstLine="399" w:firstLineChars="190"/>
              <w:contextualSpacing/>
              <w:jc w:val="center"/>
              <w:rPr>
                <w:rFonts w:ascii="仿宋" w:hAnsi="仿宋" w:eastAsia="仿宋" w:cs="仿宋"/>
                <w:color w:val="auto"/>
                <w:szCs w:val="21"/>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11B58">
            <w:pPr>
              <w:pStyle w:val="6"/>
              <w:spacing w:line="312" w:lineRule="auto"/>
              <w:ind w:firstLine="399" w:firstLineChars="190"/>
              <w:contextualSpacing/>
              <w:jc w:val="center"/>
              <w:rPr>
                <w:rFonts w:ascii="仿宋" w:hAnsi="仿宋" w:eastAsia="仿宋" w:cs="仿宋"/>
                <w:color w:val="auto"/>
                <w:szCs w:val="21"/>
              </w:rPr>
            </w:pPr>
          </w:p>
        </w:tc>
      </w:tr>
      <w:tr w14:paraId="0AE69773">
        <w:tblPrEx>
          <w:tblCellMar>
            <w:top w:w="0" w:type="dxa"/>
            <w:left w:w="108" w:type="dxa"/>
            <w:bottom w:w="0" w:type="dxa"/>
            <w:right w:w="108" w:type="dxa"/>
          </w:tblCellMar>
        </w:tblPrEx>
        <w:trPr>
          <w:trHeight w:val="334"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489F7">
            <w:pPr>
              <w:pStyle w:val="6"/>
              <w:spacing w:line="312" w:lineRule="auto"/>
              <w:ind w:firstLine="399" w:firstLineChars="190"/>
              <w:contextualSpacing/>
              <w:jc w:val="center"/>
              <w:rPr>
                <w:rFonts w:ascii="仿宋" w:hAnsi="仿宋" w:eastAsia="仿宋" w:cs="仿宋"/>
                <w:color w:val="auto"/>
                <w:szCs w:val="21"/>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CEBE15">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A36变电2#房</w:t>
            </w: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0B29D">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630</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E740BB">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A36宿舍楼用电</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C27AA7">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工大113线</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FBD978">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A36连廊南侧</w:t>
            </w:r>
          </w:p>
        </w:tc>
      </w:tr>
      <w:tr w14:paraId="37558477">
        <w:tblPrEx>
          <w:tblCellMar>
            <w:top w:w="0" w:type="dxa"/>
            <w:left w:w="108" w:type="dxa"/>
            <w:bottom w:w="0" w:type="dxa"/>
            <w:right w:w="108" w:type="dxa"/>
          </w:tblCellMar>
        </w:tblPrEx>
        <w:trPr>
          <w:trHeight w:val="334"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62FF56">
            <w:pPr>
              <w:pStyle w:val="6"/>
              <w:spacing w:line="312" w:lineRule="auto"/>
              <w:ind w:firstLine="399" w:firstLineChars="190"/>
              <w:contextualSpacing/>
              <w:jc w:val="center"/>
              <w:rPr>
                <w:rFonts w:ascii="仿宋" w:hAnsi="仿宋" w:eastAsia="仿宋" w:cs="仿宋"/>
                <w:color w:val="auto"/>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A0234">
            <w:pPr>
              <w:pStyle w:val="6"/>
              <w:spacing w:line="312" w:lineRule="auto"/>
              <w:ind w:firstLine="399" w:firstLineChars="190"/>
              <w:contextualSpacing/>
              <w:jc w:val="center"/>
              <w:rPr>
                <w:rFonts w:ascii="仿宋" w:hAnsi="仿宋" w:eastAsia="仿宋" w:cs="仿宋"/>
                <w:color w:val="auto"/>
                <w:szCs w:val="21"/>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62B43">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630</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688F3">
            <w:pPr>
              <w:pStyle w:val="6"/>
              <w:spacing w:line="312" w:lineRule="auto"/>
              <w:ind w:firstLine="399" w:firstLineChars="190"/>
              <w:contextualSpacing/>
              <w:jc w:val="center"/>
              <w:rPr>
                <w:rFonts w:ascii="仿宋" w:hAnsi="仿宋" w:eastAsia="仿宋" w:cs="仿宋"/>
                <w:color w:val="auto"/>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2868F">
            <w:pPr>
              <w:pStyle w:val="6"/>
              <w:spacing w:line="312" w:lineRule="auto"/>
              <w:ind w:firstLine="399" w:firstLineChars="190"/>
              <w:contextualSpacing/>
              <w:jc w:val="center"/>
              <w:rPr>
                <w:rFonts w:ascii="仿宋" w:hAnsi="仿宋" w:eastAsia="仿宋" w:cs="仿宋"/>
                <w:color w:val="auto"/>
                <w:szCs w:val="21"/>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8FB05">
            <w:pPr>
              <w:pStyle w:val="6"/>
              <w:spacing w:line="312" w:lineRule="auto"/>
              <w:ind w:firstLine="399" w:firstLineChars="190"/>
              <w:contextualSpacing/>
              <w:jc w:val="center"/>
              <w:rPr>
                <w:rFonts w:ascii="仿宋" w:hAnsi="仿宋" w:eastAsia="仿宋" w:cs="仿宋"/>
                <w:color w:val="auto"/>
                <w:szCs w:val="21"/>
              </w:rPr>
            </w:pPr>
          </w:p>
        </w:tc>
      </w:tr>
      <w:tr w14:paraId="4B83EF0C">
        <w:tblPrEx>
          <w:tblCellMar>
            <w:top w:w="0" w:type="dxa"/>
            <w:left w:w="108" w:type="dxa"/>
            <w:bottom w:w="0" w:type="dxa"/>
            <w:right w:w="108" w:type="dxa"/>
          </w:tblCellMar>
        </w:tblPrEx>
        <w:trPr>
          <w:trHeight w:val="378" w:hRule="atLeast"/>
          <w:jc w:val="center"/>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DE7334">
            <w:pPr>
              <w:pStyle w:val="6"/>
              <w:spacing w:line="312" w:lineRule="auto"/>
              <w:ind w:firstLine="0" w:firstLineChars="0"/>
              <w:contextualSpacing/>
              <w:jc w:val="center"/>
              <w:rPr>
                <w:rFonts w:ascii="仿宋" w:hAnsi="仿宋" w:eastAsia="仿宋" w:cs="仿宋"/>
                <w:color w:val="auto"/>
                <w:szCs w:val="21"/>
              </w:rPr>
            </w:pPr>
            <w:r>
              <w:rPr>
                <w:rFonts w:hint="eastAsia" w:ascii="仿宋" w:hAnsi="仿宋" w:eastAsia="仿宋" w:cs="仿宋"/>
                <w:color w:val="auto"/>
                <w:szCs w:val="21"/>
              </w:rPr>
              <w:t>园区用电总报装容量</w:t>
            </w:r>
          </w:p>
        </w:tc>
        <w:tc>
          <w:tcPr>
            <w:tcW w:w="65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9C6472">
            <w:pPr>
              <w:pStyle w:val="6"/>
              <w:spacing w:line="312" w:lineRule="auto"/>
              <w:ind w:firstLine="399" w:firstLineChars="190"/>
              <w:contextualSpacing/>
              <w:jc w:val="center"/>
              <w:rPr>
                <w:rFonts w:ascii="仿宋" w:hAnsi="仿宋" w:eastAsia="仿宋" w:cs="仿宋"/>
                <w:color w:val="auto"/>
                <w:szCs w:val="21"/>
              </w:rPr>
            </w:pPr>
            <w:r>
              <w:rPr>
                <w:rFonts w:hint="eastAsia" w:ascii="仿宋" w:hAnsi="仿宋" w:eastAsia="仿宋" w:cs="仿宋"/>
                <w:color w:val="auto"/>
                <w:szCs w:val="21"/>
              </w:rPr>
              <w:t>24280KVA</w:t>
            </w:r>
          </w:p>
        </w:tc>
      </w:tr>
    </w:tbl>
    <w:p w14:paraId="6C620FC6">
      <w:pPr>
        <w:widowControl/>
        <w:shd w:val="clear" w:color="auto" w:fill="FFFFFF"/>
        <w:spacing w:line="312" w:lineRule="auto"/>
        <w:jc w:val="left"/>
        <w:rPr>
          <w:rFonts w:ascii="仿宋" w:hAnsi="仿宋" w:eastAsia="仿宋" w:cs="仿宋"/>
          <w:b/>
          <w:bCs/>
          <w:color w:val="auto"/>
          <w:szCs w:val="21"/>
          <w:shd w:val="clear" w:color="auto" w:fill="FFFFFF"/>
        </w:rPr>
      </w:pPr>
      <w:r>
        <w:rPr>
          <w:rFonts w:hint="eastAsia" w:ascii="仿宋" w:hAnsi="仿宋" w:eastAsia="仿宋" w:cs="仿宋"/>
          <w:b/>
          <w:bCs/>
          <w:color w:val="auto"/>
          <w:szCs w:val="21"/>
          <w:shd w:val="clear" w:color="auto" w:fill="FFFFFF"/>
        </w:rPr>
        <w:t>2、维修维保计划</w:t>
      </w:r>
    </w:p>
    <w:p w14:paraId="52540989">
      <w:pPr>
        <w:widowControl/>
        <w:shd w:val="clear" w:color="auto" w:fill="FFFFFF"/>
        <w:spacing w:line="312"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2024年初经专业单位维保与试验，部分配电房存在设备故障和隐患，如</w:t>
      </w:r>
      <w:r>
        <w:rPr>
          <w:rFonts w:hint="eastAsia" w:ascii="仿宋" w:hAnsi="仿宋" w:eastAsia="仿宋" w:cs="仿宋"/>
          <w:color w:val="auto"/>
          <w:szCs w:val="21"/>
          <w:lang w:val="en-US" w:eastAsia="zh-CN"/>
        </w:rPr>
        <w:t>高压断路器底盘车机构、高压综保装置、变压器温控装置和多功能仪表等</w:t>
      </w:r>
      <w:r>
        <w:rPr>
          <w:rFonts w:hint="eastAsia" w:ascii="仿宋" w:hAnsi="仿宋" w:eastAsia="仿宋" w:cs="仿宋"/>
          <w:color w:val="auto"/>
          <w:szCs w:val="21"/>
        </w:rPr>
        <w:t>，为保障校内供电安全稳定，拟对我校配电房进行年度维修维保，同时利用停电时间进行本年度预防性试验，为明年设备运行提供可靠依据；</w:t>
      </w:r>
    </w:p>
    <w:p w14:paraId="57B81FB4">
      <w:pPr>
        <w:pStyle w:val="6"/>
        <w:numPr>
          <w:numId w:val="0"/>
        </w:numPr>
        <w:spacing w:line="312" w:lineRule="auto"/>
        <w:ind w:leftChars="0"/>
        <w:contextualSpacing/>
        <w:jc w:val="left"/>
        <w:rPr>
          <w:rFonts w:ascii="仿宋" w:hAnsi="仿宋" w:eastAsia="仿宋" w:cs="仿宋"/>
          <w:b/>
          <w:color w:val="auto"/>
          <w:szCs w:val="21"/>
        </w:rPr>
      </w:pPr>
      <w:r>
        <w:rPr>
          <w:rFonts w:hint="eastAsia" w:ascii="仿宋" w:hAnsi="仿宋" w:eastAsia="仿宋" w:cs="仿宋"/>
          <w:b/>
          <w:color w:val="auto"/>
          <w:szCs w:val="21"/>
          <w:lang w:val="en-US" w:eastAsia="zh-CN"/>
        </w:rPr>
        <w:t>二、</w:t>
      </w:r>
      <w:r>
        <w:rPr>
          <w:rFonts w:hint="eastAsia" w:ascii="仿宋" w:hAnsi="仿宋" w:eastAsia="仿宋" w:cs="仿宋"/>
          <w:b/>
          <w:color w:val="auto"/>
          <w:szCs w:val="21"/>
        </w:rPr>
        <w:t>招标内容</w:t>
      </w:r>
    </w:p>
    <w:p w14:paraId="6205C475">
      <w:pPr>
        <w:pStyle w:val="6"/>
        <w:spacing w:line="312" w:lineRule="auto"/>
        <w:ind w:firstLine="399" w:firstLineChars="190"/>
        <w:contextualSpacing/>
        <w:jc w:val="left"/>
        <w:rPr>
          <w:rFonts w:ascii="仿宋" w:hAnsi="仿宋" w:eastAsia="仿宋" w:cs="仿宋"/>
          <w:color w:val="auto"/>
          <w:szCs w:val="21"/>
        </w:rPr>
      </w:pPr>
      <w:r>
        <w:rPr>
          <w:rFonts w:hint="eastAsia" w:ascii="仿宋" w:hAnsi="仿宋" w:eastAsia="仿宋" w:cs="仿宋"/>
          <w:color w:val="auto"/>
          <w:szCs w:val="21"/>
        </w:rPr>
        <w:t>本次改造内容为开闭所和分配电房设备更新、维保和试验，共涉及3个开闭所和13个分配电房：</w:t>
      </w:r>
    </w:p>
    <w:p w14:paraId="3256F56B">
      <w:pPr>
        <w:pStyle w:val="6"/>
        <w:numPr>
          <w:ilvl w:val="0"/>
          <w:numId w:val="2"/>
        </w:numPr>
        <w:spacing w:line="312" w:lineRule="auto"/>
        <w:ind w:firstLine="399" w:firstLineChars="190"/>
        <w:contextualSpacing/>
        <w:jc w:val="left"/>
        <w:rPr>
          <w:rFonts w:ascii="仿宋" w:hAnsi="仿宋" w:eastAsia="仿宋" w:cs="仿宋"/>
          <w:color w:val="auto"/>
          <w:szCs w:val="21"/>
        </w:rPr>
      </w:pPr>
      <w:r>
        <w:rPr>
          <w:rFonts w:hint="eastAsia" w:ascii="仿宋" w:hAnsi="仿宋" w:eastAsia="仿宋" w:cs="仿宋"/>
          <w:color w:val="auto"/>
          <w:szCs w:val="21"/>
        </w:rPr>
        <w:t>依据清单及现场实际更换或维修部分设备，主要有电缆、环网柜、综合保护装置、断路器、多功能仪表等改造更换，设备或电缆更换维修后，试验结果符合电气安装规范要求；</w:t>
      </w:r>
    </w:p>
    <w:p w14:paraId="6EFD40D4">
      <w:pPr>
        <w:pStyle w:val="8"/>
        <w:numPr>
          <w:ilvl w:val="0"/>
          <w:numId w:val="2"/>
        </w:numPr>
        <w:shd w:val="clear" w:color="auto" w:fill="auto"/>
        <w:tabs>
          <w:tab w:val="left" w:pos="890"/>
        </w:tabs>
        <w:spacing w:line="312" w:lineRule="auto"/>
        <w:ind w:firstLine="399" w:firstLineChars="190"/>
        <w:contextualSpacing/>
        <w:jc w:val="both"/>
        <w:rPr>
          <w:rFonts w:ascii="仿宋" w:hAnsi="仿宋" w:eastAsia="仿宋" w:cs="仿宋"/>
          <w:color w:val="FF0000"/>
          <w:sz w:val="21"/>
          <w:szCs w:val="21"/>
          <w:lang w:val="en-US"/>
        </w:rPr>
      </w:pPr>
      <w:r>
        <w:rPr>
          <w:rFonts w:hint="eastAsia" w:ascii="仿宋" w:hAnsi="仿宋" w:eastAsia="仿宋" w:cs="仿宋"/>
          <w:color w:val="auto"/>
          <w:sz w:val="21"/>
          <w:szCs w:val="21"/>
          <w:lang w:val="en-US" w:bidi="ar-SA"/>
        </w:rPr>
        <w:t>对开闭所及各分配电房的设备、电缆、备品备件</w:t>
      </w:r>
      <w:r>
        <w:rPr>
          <w:rFonts w:hint="eastAsia" w:ascii="仿宋" w:hAnsi="仿宋" w:eastAsia="仿宋" w:cs="仿宋"/>
          <w:color w:val="000000"/>
          <w:sz w:val="21"/>
          <w:szCs w:val="21"/>
          <w:lang w:val="en-US" w:bidi="ar-SA"/>
        </w:rPr>
        <w:t>根据《安徽电网电力设备交接和预防性试验规程》进行一次安全预防性检测与维护保养，出具检测报告，并提出安全整改意见，本次电房维保含零星费用在500元内的维修；</w:t>
      </w:r>
    </w:p>
    <w:p w14:paraId="25EDC362">
      <w:pPr>
        <w:pStyle w:val="8"/>
        <w:numPr>
          <w:ilvl w:val="0"/>
          <w:numId w:val="2"/>
        </w:numPr>
        <w:shd w:val="clear" w:color="auto" w:fill="auto"/>
        <w:tabs>
          <w:tab w:val="left" w:pos="890"/>
        </w:tabs>
        <w:spacing w:line="312" w:lineRule="auto"/>
        <w:ind w:firstLine="399" w:firstLineChars="190"/>
        <w:contextualSpacing/>
        <w:jc w:val="both"/>
        <w:rPr>
          <w:rFonts w:ascii="仿宋" w:hAnsi="仿宋" w:eastAsia="仿宋" w:cs="仿宋"/>
          <w:sz w:val="21"/>
          <w:szCs w:val="21"/>
          <w:lang w:val="en-US" w:bidi="ar-SA"/>
        </w:rPr>
      </w:pPr>
      <w:r>
        <w:rPr>
          <w:rFonts w:hint="eastAsia" w:ascii="仿宋" w:hAnsi="仿宋" w:eastAsia="仿宋" w:cs="仿宋"/>
          <w:sz w:val="21"/>
          <w:szCs w:val="21"/>
          <w:lang w:val="en-US"/>
        </w:rPr>
        <w:t>更换下来的设备除可利旧外，均由投标人回收处理并折扣施工费用报价，需体现在投标报价中；</w:t>
      </w:r>
    </w:p>
    <w:p w14:paraId="71E7F563">
      <w:pPr>
        <w:pStyle w:val="6"/>
        <w:numPr>
          <w:numId w:val="0"/>
        </w:numPr>
        <w:spacing w:line="312" w:lineRule="auto"/>
        <w:ind w:leftChars="0"/>
        <w:contextualSpacing/>
        <w:jc w:val="left"/>
        <w:rPr>
          <w:rFonts w:ascii="仿宋" w:hAnsi="仿宋" w:eastAsia="仿宋" w:cs="仿宋"/>
          <w:b/>
          <w:szCs w:val="21"/>
        </w:rPr>
      </w:pPr>
      <w:r>
        <w:rPr>
          <w:rFonts w:hint="eastAsia" w:ascii="仿宋" w:hAnsi="仿宋" w:eastAsia="仿宋" w:cs="仿宋"/>
          <w:b/>
          <w:szCs w:val="21"/>
          <w:lang w:val="en-US" w:eastAsia="zh-CN"/>
        </w:rPr>
        <w:t>三、</w:t>
      </w:r>
      <w:r>
        <w:rPr>
          <w:rFonts w:hint="eastAsia" w:ascii="仿宋" w:hAnsi="仿宋" w:eastAsia="仿宋" w:cs="仿宋"/>
          <w:b/>
          <w:szCs w:val="21"/>
        </w:rPr>
        <w:t>招标清单</w:t>
      </w:r>
      <w:r>
        <w:rPr>
          <w:rFonts w:hint="eastAsia" w:ascii="仿宋" w:hAnsi="仿宋" w:eastAsia="仿宋" w:cs="仿宋"/>
          <w:b/>
          <w:szCs w:val="21"/>
          <w:lang w:eastAsia="zh-CN"/>
        </w:rPr>
        <w:t>（</w:t>
      </w:r>
      <w:r>
        <w:rPr>
          <w:rFonts w:hint="eastAsia" w:ascii="仿宋" w:hAnsi="仿宋" w:eastAsia="仿宋" w:cs="仿宋"/>
          <w:b/>
          <w:szCs w:val="21"/>
          <w:lang w:val="en-US" w:eastAsia="zh-CN"/>
        </w:rPr>
        <w:t>据实结算</w:t>
      </w:r>
      <w:r>
        <w:rPr>
          <w:rFonts w:hint="eastAsia" w:ascii="仿宋" w:hAnsi="仿宋" w:eastAsia="仿宋" w:cs="仿宋"/>
          <w:b/>
          <w:szCs w:val="21"/>
          <w:lang w:eastAsia="zh-CN"/>
        </w:rPr>
        <w:t>）</w:t>
      </w:r>
    </w:p>
    <w:tbl>
      <w:tblPr>
        <w:tblStyle w:val="4"/>
        <w:tblW w:w="8692" w:type="dxa"/>
        <w:tblInd w:w="-65" w:type="dxa"/>
        <w:tblLayout w:type="fixed"/>
        <w:tblCellMar>
          <w:top w:w="0" w:type="dxa"/>
          <w:left w:w="108" w:type="dxa"/>
          <w:bottom w:w="0" w:type="dxa"/>
          <w:right w:w="108" w:type="dxa"/>
        </w:tblCellMar>
      </w:tblPr>
      <w:tblGrid>
        <w:gridCol w:w="675"/>
        <w:gridCol w:w="1890"/>
        <w:gridCol w:w="720"/>
        <w:gridCol w:w="690"/>
        <w:gridCol w:w="1005"/>
        <w:gridCol w:w="930"/>
        <w:gridCol w:w="2782"/>
      </w:tblGrid>
      <w:tr w14:paraId="1F227530">
        <w:tblPrEx>
          <w:tblCellMar>
            <w:top w:w="0" w:type="dxa"/>
            <w:left w:w="108" w:type="dxa"/>
            <w:bottom w:w="0" w:type="dxa"/>
            <w:right w:w="108" w:type="dxa"/>
          </w:tblCellMar>
        </w:tblPrEx>
        <w:trPr>
          <w:trHeight w:val="62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0FB8">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8EB0">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名称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0231">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ED15">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3A08">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单价（元）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83A3">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合计（元）</w:t>
            </w: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70F2">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备注</w:t>
            </w:r>
          </w:p>
        </w:tc>
      </w:tr>
      <w:tr w14:paraId="12A04B1A">
        <w:tblPrEx>
          <w:tblCellMar>
            <w:top w:w="0" w:type="dxa"/>
            <w:left w:w="108" w:type="dxa"/>
            <w:bottom w:w="0" w:type="dxa"/>
            <w:right w:w="108" w:type="dxa"/>
          </w:tblCellMar>
        </w:tblPrEx>
        <w:trPr>
          <w:trHeight w:val="62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DEFF">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D9CB">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断路器底盘车故障修复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4549">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F924">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899A">
            <w:pPr>
              <w:widowControl/>
              <w:jc w:val="center"/>
              <w:textAlignment w:val="center"/>
              <w:rPr>
                <w:rFonts w:ascii="仿宋" w:hAnsi="仿宋" w:eastAsia="仿宋" w:cs="仿宋"/>
                <w:b w:val="0"/>
                <w:bCs w:val="0"/>
                <w:color w:val="auto"/>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369C">
            <w:pPr>
              <w:widowControl/>
              <w:jc w:val="center"/>
              <w:textAlignment w:val="center"/>
              <w:rPr>
                <w:rFonts w:ascii="仿宋" w:hAnsi="仿宋" w:eastAsia="仿宋" w:cs="仿宋"/>
                <w:b w:val="0"/>
                <w:bCs w:val="0"/>
                <w:color w:val="auto"/>
                <w:szCs w:val="21"/>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1C68">
            <w:pPr>
              <w:widowControl/>
              <w:jc w:val="left"/>
              <w:textAlignment w:val="center"/>
              <w:rPr>
                <w:rFonts w:ascii="仿宋" w:hAnsi="仿宋" w:eastAsia="仿宋" w:cs="仿宋"/>
                <w:b w:val="0"/>
                <w:bCs w:val="0"/>
                <w:color w:val="auto"/>
                <w:szCs w:val="21"/>
              </w:rPr>
            </w:pPr>
            <w:r>
              <w:rPr>
                <w:rFonts w:hint="eastAsia" w:ascii="仿宋" w:hAnsi="仿宋" w:eastAsia="仿宋" w:cs="仿宋"/>
                <w:b w:val="0"/>
                <w:bCs w:val="0"/>
                <w:color w:val="auto"/>
                <w:szCs w:val="21"/>
              </w:rPr>
              <w:t>1号开闭所</w:t>
            </w:r>
          </w:p>
        </w:tc>
      </w:tr>
      <w:tr w14:paraId="6E2D7C0B">
        <w:tblPrEx>
          <w:tblCellMar>
            <w:top w:w="0" w:type="dxa"/>
            <w:left w:w="108" w:type="dxa"/>
            <w:bottom w:w="0" w:type="dxa"/>
            <w:right w:w="108" w:type="dxa"/>
          </w:tblCellMar>
        </w:tblPrEx>
        <w:trPr>
          <w:trHeight w:val="62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69B4">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E7A5">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高压柜综合保护装置维修</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C25E">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DDBB">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FA0F">
            <w:pPr>
              <w:widowControl/>
              <w:jc w:val="center"/>
              <w:textAlignment w:val="center"/>
              <w:rPr>
                <w:rFonts w:ascii="仿宋" w:hAnsi="仿宋" w:eastAsia="仿宋" w:cs="仿宋"/>
                <w:b w:val="0"/>
                <w:bCs w:val="0"/>
                <w:color w:val="auto"/>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F9A4">
            <w:pPr>
              <w:widowControl/>
              <w:jc w:val="center"/>
              <w:textAlignment w:val="center"/>
              <w:rPr>
                <w:rFonts w:ascii="仿宋" w:hAnsi="仿宋" w:eastAsia="仿宋" w:cs="仿宋"/>
                <w:b w:val="0"/>
                <w:bCs w:val="0"/>
                <w:color w:val="auto"/>
                <w:szCs w:val="21"/>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1DBC">
            <w:pPr>
              <w:widowControl/>
              <w:jc w:val="left"/>
              <w:textAlignment w:val="center"/>
              <w:rPr>
                <w:rFonts w:ascii="仿宋" w:hAnsi="仿宋" w:eastAsia="仿宋" w:cs="仿宋"/>
                <w:b w:val="0"/>
                <w:bCs w:val="0"/>
                <w:color w:val="auto"/>
                <w:szCs w:val="21"/>
              </w:rPr>
            </w:pPr>
            <w:r>
              <w:rPr>
                <w:rFonts w:hint="eastAsia" w:ascii="仿宋" w:hAnsi="仿宋" w:eastAsia="仿宋" w:cs="仿宋"/>
                <w:b w:val="0"/>
                <w:bCs w:val="0"/>
                <w:color w:val="auto"/>
                <w:szCs w:val="21"/>
              </w:rPr>
              <w:t>1号开闭所</w:t>
            </w:r>
          </w:p>
        </w:tc>
      </w:tr>
      <w:tr w14:paraId="054997FC">
        <w:tblPrEx>
          <w:tblCellMar>
            <w:top w:w="0" w:type="dxa"/>
            <w:left w:w="108" w:type="dxa"/>
            <w:bottom w:w="0" w:type="dxa"/>
            <w:right w:w="108" w:type="dxa"/>
          </w:tblCellMar>
        </w:tblPrEx>
        <w:trPr>
          <w:trHeight w:val="62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4A86">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609A">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BWDK-T干变温控仪更换含风扇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4218">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29A6">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76CA">
            <w:pPr>
              <w:widowControl/>
              <w:jc w:val="center"/>
              <w:textAlignment w:val="center"/>
              <w:rPr>
                <w:rFonts w:ascii="仿宋" w:hAnsi="仿宋" w:eastAsia="仿宋" w:cs="仿宋"/>
                <w:b w:val="0"/>
                <w:bCs w:val="0"/>
                <w:color w:val="auto"/>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D778">
            <w:pPr>
              <w:widowControl/>
              <w:jc w:val="center"/>
              <w:textAlignment w:val="center"/>
              <w:rPr>
                <w:rFonts w:ascii="仿宋" w:hAnsi="仿宋" w:eastAsia="仿宋" w:cs="仿宋"/>
                <w:b w:val="0"/>
                <w:bCs w:val="0"/>
                <w:color w:val="auto"/>
                <w:szCs w:val="21"/>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8F25">
            <w:pPr>
              <w:widowControl/>
              <w:jc w:val="left"/>
              <w:textAlignment w:val="center"/>
              <w:rPr>
                <w:rFonts w:hint="eastAsia" w:ascii="仿宋" w:hAnsi="仿宋" w:eastAsia="仿宋" w:cs="仿宋"/>
                <w:b w:val="0"/>
                <w:bCs w:val="0"/>
                <w:color w:val="auto"/>
                <w:szCs w:val="21"/>
                <w:lang w:eastAsia="zh-CN"/>
              </w:rPr>
            </w:pPr>
            <w:r>
              <w:rPr>
                <w:rFonts w:hint="eastAsia" w:ascii="仿宋" w:hAnsi="仿宋" w:eastAsia="仿宋" w:cs="仿宋"/>
                <w:b w:val="0"/>
                <w:bCs w:val="0"/>
                <w:color w:val="auto"/>
                <w:szCs w:val="21"/>
              </w:rPr>
              <w:t>A17配电房</w:t>
            </w:r>
            <w:r>
              <w:rPr>
                <w:rFonts w:hint="eastAsia" w:ascii="仿宋" w:hAnsi="仿宋" w:eastAsia="仿宋" w:cs="仿宋"/>
                <w:b w:val="0"/>
                <w:bCs w:val="0"/>
                <w:color w:val="auto"/>
                <w:szCs w:val="21"/>
                <w:lang w:eastAsia="zh-CN"/>
              </w:rPr>
              <w:t>（</w:t>
            </w:r>
            <w:r>
              <w:rPr>
                <w:rFonts w:hint="eastAsia" w:ascii="仿宋" w:hAnsi="仿宋" w:eastAsia="仿宋" w:cs="仿宋"/>
                <w:b w:val="0"/>
                <w:bCs w:val="0"/>
                <w:color w:val="auto"/>
                <w:szCs w:val="21"/>
                <w:lang w:val="en-US" w:eastAsia="zh-CN"/>
              </w:rPr>
              <w:t>甲供一组</w:t>
            </w:r>
            <w:r>
              <w:rPr>
                <w:rFonts w:hint="eastAsia" w:ascii="仿宋" w:hAnsi="仿宋" w:eastAsia="仿宋" w:cs="仿宋"/>
                <w:b w:val="0"/>
                <w:bCs w:val="0"/>
                <w:color w:val="auto"/>
                <w:szCs w:val="21"/>
                <w:lang w:eastAsia="zh-CN"/>
              </w:rPr>
              <w:t>）</w:t>
            </w:r>
          </w:p>
        </w:tc>
      </w:tr>
      <w:tr w14:paraId="0F4B65CF">
        <w:tblPrEx>
          <w:tblCellMar>
            <w:top w:w="0" w:type="dxa"/>
            <w:left w:w="108" w:type="dxa"/>
            <w:bottom w:w="0" w:type="dxa"/>
            <w:right w:w="108" w:type="dxa"/>
          </w:tblCellMar>
        </w:tblPrEx>
        <w:trPr>
          <w:trHeight w:val="62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1A6E">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3A58">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环网柜继电保护装置更换</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4430">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0726">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112F">
            <w:pPr>
              <w:widowControl/>
              <w:jc w:val="center"/>
              <w:textAlignment w:val="center"/>
              <w:rPr>
                <w:rFonts w:ascii="仿宋" w:hAnsi="仿宋" w:eastAsia="仿宋" w:cs="仿宋"/>
                <w:b w:val="0"/>
                <w:bCs w:val="0"/>
                <w:color w:val="auto"/>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E650">
            <w:pPr>
              <w:widowControl/>
              <w:jc w:val="center"/>
              <w:textAlignment w:val="center"/>
              <w:rPr>
                <w:rFonts w:ascii="仿宋" w:hAnsi="仿宋" w:eastAsia="仿宋" w:cs="仿宋"/>
                <w:b w:val="0"/>
                <w:bCs w:val="0"/>
                <w:color w:val="auto"/>
                <w:szCs w:val="21"/>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249D">
            <w:pPr>
              <w:widowControl/>
              <w:jc w:val="left"/>
              <w:rPr>
                <w:rFonts w:ascii="仿宋" w:hAnsi="仿宋" w:eastAsia="仿宋" w:cs="仿宋"/>
                <w:b w:val="0"/>
                <w:bCs w:val="0"/>
                <w:color w:val="auto"/>
                <w:szCs w:val="21"/>
              </w:rPr>
            </w:pPr>
            <w:r>
              <w:rPr>
                <w:rFonts w:hint="eastAsia" w:ascii="仿宋" w:hAnsi="仿宋" w:eastAsia="仿宋" w:cs="仿宋"/>
                <w:b w:val="0"/>
                <w:bCs w:val="0"/>
                <w:color w:val="auto"/>
                <w:szCs w:val="21"/>
              </w:rPr>
              <w:t>A10配电房</w:t>
            </w:r>
          </w:p>
        </w:tc>
      </w:tr>
      <w:tr w14:paraId="1E610848">
        <w:tblPrEx>
          <w:tblCellMar>
            <w:top w:w="0" w:type="dxa"/>
            <w:left w:w="108" w:type="dxa"/>
            <w:bottom w:w="0" w:type="dxa"/>
            <w:right w:w="108" w:type="dxa"/>
          </w:tblCellMar>
        </w:tblPrEx>
        <w:trPr>
          <w:trHeight w:val="62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8684">
            <w:pPr>
              <w:widowControl/>
              <w:jc w:val="center"/>
              <w:textAlignment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309A">
            <w:pPr>
              <w:widowControl/>
              <w:jc w:val="center"/>
              <w:textAlignment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环网柜、继电线路、UPS检修</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2070">
            <w:pPr>
              <w:widowControl/>
              <w:jc w:val="center"/>
              <w:textAlignment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AAE8">
            <w:pPr>
              <w:widowControl/>
              <w:jc w:val="center"/>
              <w:textAlignment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2036">
            <w:pPr>
              <w:widowControl/>
              <w:jc w:val="center"/>
              <w:textAlignment w:val="center"/>
              <w:rPr>
                <w:rFonts w:ascii="仿宋" w:hAnsi="仿宋" w:eastAsia="仿宋" w:cs="仿宋"/>
                <w:b w:val="0"/>
                <w:bCs w:val="0"/>
                <w:color w:val="auto"/>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F492">
            <w:pPr>
              <w:widowControl/>
              <w:jc w:val="center"/>
              <w:textAlignment w:val="center"/>
              <w:rPr>
                <w:rFonts w:ascii="仿宋" w:hAnsi="仿宋" w:eastAsia="仿宋" w:cs="仿宋"/>
                <w:b w:val="0"/>
                <w:bCs w:val="0"/>
                <w:color w:val="auto"/>
                <w:szCs w:val="21"/>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9A21">
            <w:pPr>
              <w:widowControl/>
              <w:jc w:val="left"/>
              <w:rPr>
                <w:rFonts w:ascii="仿宋" w:hAnsi="仿宋" w:eastAsia="仿宋" w:cs="仿宋"/>
                <w:b w:val="0"/>
                <w:bCs w:val="0"/>
                <w:color w:val="auto"/>
                <w:szCs w:val="21"/>
              </w:rPr>
            </w:pPr>
            <w:r>
              <w:rPr>
                <w:rFonts w:hint="eastAsia" w:ascii="仿宋" w:hAnsi="仿宋" w:eastAsia="仿宋" w:cs="仿宋"/>
                <w:b w:val="0"/>
                <w:bCs w:val="0"/>
                <w:color w:val="auto"/>
                <w:szCs w:val="21"/>
              </w:rPr>
              <w:t>A8配电房</w:t>
            </w:r>
          </w:p>
        </w:tc>
      </w:tr>
      <w:tr w14:paraId="481819C6">
        <w:tblPrEx>
          <w:tblCellMar>
            <w:top w:w="0" w:type="dxa"/>
            <w:left w:w="108" w:type="dxa"/>
            <w:bottom w:w="0" w:type="dxa"/>
            <w:right w:w="108" w:type="dxa"/>
          </w:tblCellMar>
        </w:tblPrEx>
        <w:trPr>
          <w:trHeight w:val="62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474D">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EB06">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开闭所高压柜电缆孔封堵</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9045">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C991">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45BC">
            <w:pPr>
              <w:widowControl/>
              <w:jc w:val="center"/>
              <w:textAlignment w:val="center"/>
              <w:rPr>
                <w:rFonts w:ascii="仿宋" w:hAnsi="仿宋" w:eastAsia="仿宋" w:cs="仿宋"/>
                <w:b w:val="0"/>
                <w:bCs w:val="0"/>
                <w:color w:val="auto"/>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2CD5">
            <w:pPr>
              <w:widowControl/>
              <w:jc w:val="center"/>
              <w:textAlignment w:val="center"/>
              <w:rPr>
                <w:rFonts w:ascii="仿宋" w:hAnsi="仿宋" w:eastAsia="仿宋" w:cs="仿宋"/>
                <w:b w:val="0"/>
                <w:bCs w:val="0"/>
                <w:color w:val="auto"/>
                <w:szCs w:val="21"/>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B9BA">
            <w:pPr>
              <w:widowControl/>
              <w:jc w:val="left"/>
              <w:rPr>
                <w:rFonts w:ascii="仿宋" w:hAnsi="仿宋" w:eastAsia="仿宋" w:cs="仿宋"/>
                <w:b w:val="0"/>
                <w:bCs w:val="0"/>
                <w:color w:val="auto"/>
                <w:szCs w:val="21"/>
              </w:rPr>
            </w:pPr>
            <w:r>
              <w:rPr>
                <w:rFonts w:hint="eastAsia" w:ascii="仿宋" w:hAnsi="仿宋" w:eastAsia="仿宋" w:cs="仿宋"/>
                <w:b w:val="0"/>
                <w:bCs w:val="0"/>
                <w:color w:val="auto"/>
                <w:szCs w:val="21"/>
              </w:rPr>
              <w:t>安装绝缘板+防火泥封堵</w:t>
            </w:r>
          </w:p>
        </w:tc>
      </w:tr>
      <w:tr w14:paraId="2CAF88EA">
        <w:tblPrEx>
          <w:tblCellMar>
            <w:top w:w="0" w:type="dxa"/>
            <w:left w:w="108" w:type="dxa"/>
            <w:bottom w:w="0" w:type="dxa"/>
            <w:right w:w="108" w:type="dxa"/>
          </w:tblCellMar>
        </w:tblPrEx>
        <w:trPr>
          <w:trHeight w:val="62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A161">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5400">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配电房试验和维保费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4E27">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座</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CDE0">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7F05">
            <w:pPr>
              <w:widowControl/>
              <w:jc w:val="center"/>
              <w:textAlignment w:val="center"/>
              <w:rPr>
                <w:rFonts w:ascii="仿宋" w:hAnsi="仿宋" w:eastAsia="仿宋" w:cs="仿宋"/>
                <w:b w:val="0"/>
                <w:bCs w:val="0"/>
                <w:color w:val="auto"/>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FEE1">
            <w:pPr>
              <w:widowControl/>
              <w:jc w:val="center"/>
              <w:textAlignment w:val="center"/>
              <w:rPr>
                <w:rFonts w:ascii="仿宋" w:hAnsi="仿宋" w:eastAsia="仿宋" w:cs="仿宋"/>
                <w:b w:val="0"/>
                <w:bCs w:val="0"/>
                <w:color w:val="auto"/>
                <w:szCs w:val="21"/>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CBD5">
            <w:pPr>
              <w:widowControl/>
              <w:jc w:val="left"/>
              <w:textAlignment w:val="center"/>
              <w:rPr>
                <w:rFonts w:ascii="仿宋" w:hAnsi="仿宋" w:eastAsia="仿宋" w:cs="仿宋"/>
                <w:b w:val="0"/>
                <w:bCs w:val="0"/>
                <w:color w:val="auto"/>
                <w:szCs w:val="21"/>
              </w:rPr>
            </w:pPr>
            <w:r>
              <w:rPr>
                <w:rFonts w:hint="eastAsia" w:ascii="仿宋" w:hAnsi="仿宋" w:eastAsia="仿宋" w:cs="仿宋"/>
                <w:b w:val="0"/>
                <w:bCs w:val="0"/>
                <w:color w:val="auto"/>
                <w:szCs w:val="21"/>
              </w:rPr>
              <w:t>共13座分配电房</w:t>
            </w:r>
          </w:p>
        </w:tc>
      </w:tr>
      <w:tr w14:paraId="2C115FD1">
        <w:tblPrEx>
          <w:tblCellMar>
            <w:top w:w="0" w:type="dxa"/>
            <w:left w:w="108" w:type="dxa"/>
            <w:bottom w:w="0" w:type="dxa"/>
            <w:right w:w="108" w:type="dxa"/>
          </w:tblCellMar>
        </w:tblPrEx>
        <w:trPr>
          <w:trHeight w:val="62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E072">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E943">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配电房试验和维保费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656C">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座</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2D1B">
            <w:pPr>
              <w:widowControl/>
              <w:jc w:val="center"/>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2776">
            <w:pPr>
              <w:widowControl/>
              <w:jc w:val="center"/>
              <w:textAlignment w:val="center"/>
              <w:rPr>
                <w:rFonts w:ascii="仿宋" w:hAnsi="仿宋" w:eastAsia="仿宋" w:cs="仿宋"/>
                <w:b w:val="0"/>
                <w:bCs w:val="0"/>
                <w:color w:val="auto"/>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D36E">
            <w:pPr>
              <w:widowControl/>
              <w:jc w:val="center"/>
              <w:textAlignment w:val="center"/>
              <w:rPr>
                <w:rFonts w:ascii="仿宋" w:hAnsi="仿宋" w:eastAsia="仿宋" w:cs="仿宋"/>
                <w:b w:val="0"/>
                <w:bCs w:val="0"/>
                <w:color w:val="auto"/>
                <w:szCs w:val="21"/>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A465">
            <w:pPr>
              <w:widowControl/>
              <w:jc w:val="left"/>
              <w:textAlignment w:val="center"/>
              <w:rPr>
                <w:rFonts w:ascii="仿宋" w:hAnsi="仿宋" w:eastAsia="仿宋" w:cs="仿宋"/>
                <w:b w:val="0"/>
                <w:bCs w:val="0"/>
                <w:color w:val="auto"/>
                <w:szCs w:val="21"/>
              </w:rPr>
            </w:pPr>
            <w:r>
              <w:rPr>
                <w:rFonts w:hint="eastAsia" w:ascii="仿宋" w:hAnsi="仿宋" w:eastAsia="仿宋" w:cs="仿宋"/>
                <w:b w:val="0"/>
                <w:bCs w:val="0"/>
                <w:color w:val="auto"/>
                <w:kern w:val="0"/>
                <w:szCs w:val="21"/>
              </w:rPr>
              <w:t>共3座开闭所</w:t>
            </w:r>
          </w:p>
        </w:tc>
      </w:tr>
      <w:tr w14:paraId="0F482893">
        <w:tblPrEx>
          <w:tblCellMar>
            <w:top w:w="0" w:type="dxa"/>
            <w:left w:w="108" w:type="dxa"/>
            <w:bottom w:w="0" w:type="dxa"/>
            <w:right w:w="108" w:type="dxa"/>
          </w:tblCellMar>
        </w:tblPrEx>
        <w:trPr>
          <w:trHeight w:val="163" w:hRule="atLeast"/>
        </w:trPr>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AA7DF89">
            <w:pPr>
              <w:widowControl/>
              <w:jc w:val="center"/>
              <w:textAlignment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9</w:t>
            </w:r>
          </w:p>
        </w:tc>
        <w:tc>
          <w:tcPr>
            <w:tcW w:w="18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13CFFC7">
            <w:pPr>
              <w:jc w:val="center"/>
              <w:textAlignment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环网柜更换</w:t>
            </w:r>
          </w:p>
        </w:tc>
        <w:tc>
          <w:tcPr>
            <w:tcW w:w="72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B696864">
            <w:pPr>
              <w:widowControl/>
              <w:jc w:val="center"/>
              <w:textAlignment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组</w:t>
            </w:r>
          </w:p>
        </w:tc>
        <w:tc>
          <w:tcPr>
            <w:tcW w:w="6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7F5D28B">
            <w:pPr>
              <w:widowControl/>
              <w:jc w:val="center"/>
              <w:textAlignment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1</w:t>
            </w:r>
          </w:p>
        </w:tc>
        <w:tc>
          <w:tcPr>
            <w:tcW w:w="10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8075E23">
            <w:pPr>
              <w:widowControl/>
              <w:jc w:val="center"/>
              <w:textAlignment w:val="center"/>
              <w:rPr>
                <w:rFonts w:ascii="仿宋" w:hAnsi="仿宋" w:eastAsia="仿宋" w:cs="仿宋"/>
                <w:b w:val="0"/>
                <w:bCs w:val="0"/>
                <w:color w:val="auto"/>
                <w:kern w:val="0"/>
                <w:szCs w:val="21"/>
              </w:rPr>
            </w:pPr>
          </w:p>
        </w:tc>
        <w:tc>
          <w:tcPr>
            <w:tcW w:w="93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17D9C84">
            <w:pPr>
              <w:widowControl/>
              <w:jc w:val="center"/>
              <w:textAlignment w:val="center"/>
              <w:rPr>
                <w:rFonts w:ascii="仿宋" w:hAnsi="仿宋" w:eastAsia="仿宋" w:cs="仿宋"/>
                <w:b w:val="0"/>
                <w:bCs w:val="0"/>
                <w:color w:val="auto"/>
                <w:kern w:val="0"/>
                <w:szCs w:val="21"/>
              </w:rPr>
            </w:pPr>
          </w:p>
        </w:tc>
        <w:tc>
          <w:tcPr>
            <w:tcW w:w="278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0067936">
            <w:pPr>
              <w:jc w:val="left"/>
              <w:textAlignment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lang w:val="en-US" w:eastAsia="zh-CN"/>
              </w:rPr>
              <w:t>A7配电房，</w:t>
            </w:r>
            <w:r>
              <w:rPr>
                <w:rFonts w:hint="eastAsia" w:ascii="仿宋" w:hAnsi="仿宋" w:eastAsia="仿宋" w:cs="仿宋"/>
                <w:b w:val="0"/>
                <w:bCs w:val="0"/>
                <w:color w:val="auto"/>
                <w:kern w:val="0"/>
                <w:szCs w:val="21"/>
              </w:rPr>
              <w:t>1组为2台</w:t>
            </w:r>
          </w:p>
        </w:tc>
      </w:tr>
      <w:tr w14:paraId="4696D484">
        <w:tblPrEx>
          <w:tblCellMar>
            <w:top w:w="0" w:type="dxa"/>
            <w:left w:w="108" w:type="dxa"/>
            <w:bottom w:w="0" w:type="dxa"/>
            <w:right w:w="108" w:type="dxa"/>
          </w:tblCellMar>
        </w:tblPrEx>
        <w:trPr>
          <w:trHeight w:val="135" w:hRule="atLeast"/>
        </w:trPr>
        <w:tc>
          <w:tcPr>
            <w:tcW w:w="67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D6BBF0A">
            <w:pPr>
              <w:jc w:val="center"/>
              <w:textAlignment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10</w:t>
            </w:r>
          </w:p>
        </w:tc>
        <w:tc>
          <w:tcPr>
            <w:tcW w:w="189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EDE5D7D">
            <w:pPr>
              <w:jc w:val="center"/>
              <w:textAlignment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高压电缆拆除、敷设及电缆头制作</w:t>
            </w:r>
          </w:p>
        </w:tc>
        <w:tc>
          <w:tcPr>
            <w:tcW w:w="7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A9F2A11">
            <w:pPr>
              <w:jc w:val="center"/>
              <w:textAlignment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项</w:t>
            </w:r>
          </w:p>
        </w:tc>
        <w:tc>
          <w:tcPr>
            <w:tcW w:w="69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D464DCF">
            <w:pPr>
              <w:jc w:val="center"/>
              <w:textAlignment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1</w:t>
            </w:r>
          </w:p>
        </w:tc>
        <w:tc>
          <w:tcPr>
            <w:tcW w:w="10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33C4A0F">
            <w:pPr>
              <w:jc w:val="center"/>
              <w:textAlignment w:val="center"/>
              <w:rPr>
                <w:rFonts w:ascii="仿宋" w:hAnsi="仿宋" w:eastAsia="仿宋" w:cs="仿宋"/>
                <w:b w:val="0"/>
                <w:bCs w:val="0"/>
                <w:color w:val="auto"/>
                <w:kern w:val="0"/>
                <w:szCs w:val="21"/>
              </w:rPr>
            </w:pPr>
          </w:p>
        </w:tc>
        <w:tc>
          <w:tcPr>
            <w:tcW w:w="93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F9DC497">
            <w:pPr>
              <w:jc w:val="center"/>
              <w:textAlignment w:val="center"/>
              <w:rPr>
                <w:rFonts w:ascii="仿宋" w:hAnsi="仿宋" w:eastAsia="仿宋" w:cs="仿宋"/>
                <w:b w:val="0"/>
                <w:bCs w:val="0"/>
                <w:color w:val="auto"/>
                <w:kern w:val="0"/>
                <w:szCs w:val="21"/>
              </w:rPr>
            </w:pPr>
          </w:p>
        </w:tc>
        <w:tc>
          <w:tcPr>
            <w:tcW w:w="278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CA470CF">
            <w:pPr>
              <w:jc w:val="left"/>
              <w:textAlignment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更换环网柜后，对应高压电缆的施工（原电缆可能长度不足，需投标单位自行勘查）</w:t>
            </w:r>
          </w:p>
        </w:tc>
      </w:tr>
      <w:tr w14:paraId="0EDBD434">
        <w:tblPrEx>
          <w:tblCellMar>
            <w:top w:w="0" w:type="dxa"/>
            <w:left w:w="108" w:type="dxa"/>
            <w:bottom w:w="0" w:type="dxa"/>
            <w:right w:w="108" w:type="dxa"/>
          </w:tblCellMar>
        </w:tblPrEx>
        <w:trPr>
          <w:trHeight w:val="394" w:hRule="atLeast"/>
        </w:trPr>
        <w:tc>
          <w:tcPr>
            <w:tcW w:w="67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3117E26">
            <w:pPr>
              <w:jc w:val="center"/>
              <w:textAlignment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11</w:t>
            </w:r>
          </w:p>
        </w:tc>
        <w:tc>
          <w:tcPr>
            <w:tcW w:w="18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C203866">
            <w:pPr>
              <w:jc w:val="center"/>
              <w:textAlignment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无法利用回收折旧费</w:t>
            </w:r>
          </w:p>
        </w:tc>
        <w:tc>
          <w:tcPr>
            <w:tcW w:w="72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F46E299">
            <w:pPr>
              <w:widowControl/>
              <w:jc w:val="center"/>
              <w:textAlignment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项</w:t>
            </w:r>
          </w:p>
        </w:tc>
        <w:tc>
          <w:tcPr>
            <w:tcW w:w="6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BAE5611">
            <w:pPr>
              <w:widowControl/>
              <w:jc w:val="center"/>
              <w:textAlignment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1</w:t>
            </w:r>
          </w:p>
        </w:tc>
        <w:tc>
          <w:tcPr>
            <w:tcW w:w="100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D48D453">
            <w:pPr>
              <w:widowControl/>
              <w:jc w:val="center"/>
              <w:textAlignment w:val="center"/>
              <w:rPr>
                <w:rFonts w:ascii="仿宋" w:hAnsi="仿宋" w:eastAsia="仿宋" w:cs="仿宋"/>
                <w:b w:val="0"/>
                <w:bCs w:val="0"/>
                <w:color w:val="auto"/>
                <w:kern w:val="0"/>
                <w:szCs w:val="21"/>
              </w:rPr>
            </w:pPr>
          </w:p>
        </w:tc>
        <w:tc>
          <w:tcPr>
            <w:tcW w:w="93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2577189">
            <w:pPr>
              <w:widowControl/>
              <w:jc w:val="center"/>
              <w:textAlignment w:val="center"/>
              <w:rPr>
                <w:rFonts w:ascii="仿宋" w:hAnsi="仿宋" w:eastAsia="仿宋" w:cs="仿宋"/>
                <w:b w:val="0"/>
                <w:bCs w:val="0"/>
                <w:color w:val="auto"/>
                <w:kern w:val="0"/>
                <w:szCs w:val="21"/>
              </w:rPr>
            </w:pPr>
          </w:p>
        </w:tc>
        <w:tc>
          <w:tcPr>
            <w:tcW w:w="278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EDDAEA9">
            <w:pPr>
              <w:jc w:val="left"/>
              <w:textAlignment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投标人自行报价，本项报价需为负数</w:t>
            </w:r>
          </w:p>
        </w:tc>
      </w:tr>
    </w:tbl>
    <w:p w14:paraId="01498A6C">
      <w:pPr>
        <w:pStyle w:val="6"/>
        <w:spacing w:line="312" w:lineRule="auto"/>
        <w:ind w:firstLine="0" w:firstLineChars="0"/>
        <w:contextualSpacing/>
        <w:jc w:val="left"/>
        <w:rPr>
          <w:rFonts w:ascii="仿宋" w:hAnsi="仿宋" w:eastAsia="仿宋" w:cs="仿宋"/>
          <w:bCs/>
          <w:szCs w:val="21"/>
        </w:rPr>
      </w:pPr>
      <w:r>
        <w:rPr>
          <w:rFonts w:hint="eastAsia" w:ascii="仿宋" w:hAnsi="仿宋" w:eastAsia="仿宋" w:cs="仿宋"/>
          <w:bCs/>
          <w:szCs w:val="21"/>
        </w:rPr>
        <w:t>注：</w:t>
      </w:r>
    </w:p>
    <w:p w14:paraId="3048F1D0">
      <w:pPr>
        <w:pStyle w:val="6"/>
        <w:numPr>
          <w:ilvl w:val="0"/>
          <w:numId w:val="3"/>
        </w:numPr>
        <w:spacing w:line="312" w:lineRule="auto"/>
        <w:contextualSpacing/>
        <w:jc w:val="left"/>
        <w:rPr>
          <w:rFonts w:ascii="仿宋" w:hAnsi="仿宋" w:eastAsia="仿宋" w:cs="仿宋"/>
          <w:bCs/>
          <w:szCs w:val="21"/>
        </w:rPr>
      </w:pPr>
      <w:r>
        <w:rPr>
          <w:rFonts w:hint="eastAsia" w:ascii="仿宋" w:hAnsi="仿宋" w:eastAsia="仿宋" w:cs="仿宋"/>
          <w:bCs/>
          <w:szCs w:val="21"/>
        </w:rPr>
        <w:t>各投标人应到现场查勘，根据学校实际情况进行评估报价，包括不限于供货时间、停电时间、施工难度和各类风险因素等，使用材料品牌和规格不得低于原档次，且须与原设备兼容。以固定全费用综合单价形式报价，应含人工费、材料费、机械费、管理费、利润、税金、措施费等，附综合单价分析表。数量以实际发生为准。</w:t>
      </w:r>
    </w:p>
    <w:p w14:paraId="6D2E0AE7">
      <w:pPr>
        <w:pStyle w:val="6"/>
        <w:numPr>
          <w:ilvl w:val="0"/>
          <w:numId w:val="3"/>
        </w:numPr>
        <w:spacing w:line="312" w:lineRule="auto"/>
        <w:contextualSpacing/>
        <w:jc w:val="left"/>
        <w:rPr>
          <w:rFonts w:ascii="仿宋" w:hAnsi="仿宋" w:eastAsia="仿宋" w:cs="仿宋"/>
          <w:bCs/>
          <w:szCs w:val="21"/>
        </w:rPr>
      </w:pPr>
      <w:r>
        <w:rPr>
          <w:rFonts w:hint="eastAsia" w:ascii="仿宋" w:hAnsi="仿宋" w:eastAsia="仿宋" w:cs="仿宋"/>
          <w:bCs/>
          <w:szCs w:val="21"/>
        </w:rPr>
        <w:t>开闭所及各分变电房应根据《安徽电网电力设备交接和预防性试验规程》进行一次安全预防性检测与维护保养，出具检测报告，并提出安全整改意见。维修、维保项目应根据现场、图集、答疑、招标文件、政府相关文件、规范等其它资料执行，满足验收要求。</w:t>
      </w:r>
    </w:p>
    <w:p w14:paraId="4416D3C7">
      <w:pPr>
        <w:pStyle w:val="6"/>
        <w:numPr>
          <w:ilvl w:val="0"/>
          <w:numId w:val="3"/>
        </w:numPr>
        <w:spacing w:line="312" w:lineRule="auto"/>
        <w:contextualSpacing/>
        <w:jc w:val="left"/>
        <w:rPr>
          <w:rFonts w:ascii="仿宋" w:hAnsi="仿宋" w:eastAsia="仿宋" w:cs="仿宋"/>
          <w:bCs/>
          <w:szCs w:val="21"/>
        </w:rPr>
      </w:pPr>
      <w:r>
        <w:rPr>
          <w:rFonts w:hint="eastAsia" w:ascii="仿宋" w:hAnsi="仿宋" w:eastAsia="仿宋" w:cs="仿宋"/>
          <w:bCs/>
          <w:szCs w:val="21"/>
        </w:rPr>
        <w:t>学校根据实际维保和试验情况有权减少、增加维修或试验内容，费用以实际发生数量和最终审计为准。</w:t>
      </w:r>
    </w:p>
    <w:p w14:paraId="29BF8DC0">
      <w:pPr>
        <w:spacing w:line="312" w:lineRule="auto"/>
        <w:rPr>
          <w:rFonts w:ascii="仿宋" w:hAnsi="仿宋" w:eastAsia="仿宋" w:cs="仿宋"/>
          <w:b/>
          <w:szCs w:val="21"/>
        </w:rPr>
      </w:pPr>
      <w:r>
        <w:rPr>
          <w:rFonts w:hint="eastAsia" w:ascii="仿宋" w:hAnsi="仿宋" w:eastAsia="仿宋" w:cs="仿宋"/>
          <w:b/>
          <w:szCs w:val="21"/>
          <w:lang w:val="en-US" w:eastAsia="zh-CN"/>
        </w:rPr>
        <w:t>四</w:t>
      </w:r>
      <w:r>
        <w:rPr>
          <w:rFonts w:hint="eastAsia" w:ascii="仿宋" w:hAnsi="仿宋" w:eastAsia="仿宋" w:cs="仿宋"/>
          <w:b/>
          <w:szCs w:val="21"/>
        </w:rPr>
        <w:t>、设备技术要求与参数</w:t>
      </w:r>
    </w:p>
    <w:p w14:paraId="457C0D5D">
      <w:pPr>
        <w:pStyle w:val="9"/>
        <w:spacing w:line="312" w:lineRule="auto"/>
        <w:rPr>
          <w:rFonts w:ascii="仿宋" w:hAnsi="仿宋" w:eastAsia="仿宋" w:cs="仿宋"/>
          <w:b/>
          <w:bCs/>
          <w:kern w:val="2"/>
          <w:sz w:val="21"/>
          <w:szCs w:val="21"/>
        </w:rPr>
      </w:pPr>
      <w:r>
        <w:rPr>
          <w:rFonts w:hint="eastAsia" w:ascii="仿宋" w:hAnsi="仿宋" w:eastAsia="仿宋" w:cs="仿宋"/>
          <w:b/>
          <w:bCs/>
          <w:kern w:val="2"/>
          <w:sz w:val="21"/>
          <w:szCs w:val="21"/>
        </w:rPr>
        <w:t>主要元器件要求品牌表</w:t>
      </w:r>
    </w:p>
    <w:tbl>
      <w:tblPr>
        <w:tblStyle w:val="4"/>
        <w:tblW w:w="87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636"/>
        <w:gridCol w:w="5047"/>
      </w:tblGrid>
      <w:tr w14:paraId="7CD0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1106" w:type="dxa"/>
            <w:shd w:val="clear" w:color="000000" w:fill="FFFFFF"/>
            <w:vAlign w:val="center"/>
          </w:tcPr>
          <w:p w14:paraId="33DE464E">
            <w:pPr>
              <w:widowControl/>
              <w:jc w:val="center"/>
              <w:rPr>
                <w:rFonts w:ascii="仿宋" w:hAnsi="仿宋" w:eastAsia="仿宋" w:cs="仿宋"/>
                <w:szCs w:val="21"/>
              </w:rPr>
            </w:pPr>
            <w:r>
              <w:rPr>
                <w:rFonts w:hint="eastAsia" w:ascii="仿宋" w:hAnsi="仿宋" w:eastAsia="仿宋" w:cs="仿宋"/>
                <w:szCs w:val="21"/>
              </w:rPr>
              <w:t>序号</w:t>
            </w:r>
          </w:p>
        </w:tc>
        <w:tc>
          <w:tcPr>
            <w:tcW w:w="2636" w:type="dxa"/>
            <w:shd w:val="clear" w:color="000000" w:fill="FFFFFF"/>
            <w:vAlign w:val="center"/>
          </w:tcPr>
          <w:p w14:paraId="146AE83B">
            <w:pPr>
              <w:widowControl/>
              <w:jc w:val="center"/>
              <w:rPr>
                <w:rFonts w:ascii="仿宋" w:hAnsi="仿宋" w:eastAsia="仿宋" w:cs="仿宋"/>
                <w:szCs w:val="21"/>
              </w:rPr>
            </w:pPr>
            <w:r>
              <w:rPr>
                <w:rFonts w:hint="eastAsia" w:ascii="仿宋" w:hAnsi="仿宋" w:eastAsia="仿宋" w:cs="仿宋"/>
                <w:szCs w:val="21"/>
              </w:rPr>
              <w:t>名称</w:t>
            </w:r>
          </w:p>
        </w:tc>
        <w:tc>
          <w:tcPr>
            <w:tcW w:w="5047" w:type="dxa"/>
            <w:shd w:val="clear" w:color="000000" w:fill="FFFFFF"/>
            <w:vAlign w:val="center"/>
          </w:tcPr>
          <w:p w14:paraId="3FA6F795">
            <w:pPr>
              <w:widowControl/>
              <w:jc w:val="center"/>
              <w:rPr>
                <w:rFonts w:ascii="仿宋" w:hAnsi="仿宋" w:eastAsia="仿宋" w:cs="仿宋"/>
                <w:szCs w:val="21"/>
              </w:rPr>
            </w:pPr>
            <w:r>
              <w:rPr>
                <w:rFonts w:hint="eastAsia" w:ascii="仿宋" w:hAnsi="仿宋" w:eastAsia="仿宋" w:cs="仿宋"/>
                <w:szCs w:val="21"/>
              </w:rPr>
              <w:t>推荐品牌或要求</w:t>
            </w:r>
          </w:p>
        </w:tc>
      </w:tr>
      <w:tr w14:paraId="3371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106" w:type="dxa"/>
            <w:shd w:val="clear" w:color="000000" w:fill="FFFFFF"/>
            <w:vAlign w:val="center"/>
          </w:tcPr>
          <w:p w14:paraId="484F7854">
            <w:pPr>
              <w:widowControl/>
              <w:jc w:val="center"/>
              <w:rPr>
                <w:rFonts w:ascii="仿宋" w:hAnsi="仿宋" w:eastAsia="仿宋" w:cs="仿宋"/>
                <w:szCs w:val="21"/>
              </w:rPr>
            </w:pPr>
            <w:r>
              <w:rPr>
                <w:rFonts w:hint="eastAsia" w:ascii="仿宋" w:hAnsi="仿宋" w:eastAsia="仿宋" w:cs="仿宋"/>
                <w:szCs w:val="21"/>
              </w:rPr>
              <w:t>1</w:t>
            </w:r>
          </w:p>
        </w:tc>
        <w:tc>
          <w:tcPr>
            <w:tcW w:w="2636" w:type="dxa"/>
            <w:shd w:val="clear" w:color="000000" w:fill="FFFFFF"/>
            <w:vAlign w:val="center"/>
          </w:tcPr>
          <w:p w14:paraId="16D25571">
            <w:pPr>
              <w:widowControl/>
              <w:jc w:val="center"/>
              <w:rPr>
                <w:rFonts w:ascii="仿宋" w:hAnsi="仿宋" w:eastAsia="仿宋" w:cs="仿宋"/>
                <w:i/>
                <w:iCs/>
                <w:color w:val="auto"/>
                <w:szCs w:val="21"/>
              </w:rPr>
            </w:pPr>
            <w:r>
              <w:rPr>
                <w:rFonts w:hint="eastAsia" w:ascii="仿宋" w:hAnsi="仿宋" w:eastAsia="仿宋" w:cs="仿宋"/>
                <w:b w:val="0"/>
                <w:bCs w:val="0"/>
                <w:color w:val="auto"/>
                <w:kern w:val="0"/>
                <w:szCs w:val="21"/>
              </w:rPr>
              <w:t>断路器底盘车</w:t>
            </w:r>
          </w:p>
        </w:tc>
        <w:tc>
          <w:tcPr>
            <w:tcW w:w="5047" w:type="dxa"/>
            <w:shd w:val="clear" w:color="000000" w:fill="FFFFFF"/>
            <w:vAlign w:val="center"/>
          </w:tcPr>
          <w:p w14:paraId="1EC1118F">
            <w:pPr>
              <w:widowControl/>
              <w:jc w:val="center"/>
              <w:rPr>
                <w:rFonts w:ascii="仿宋" w:hAnsi="仿宋" w:eastAsia="仿宋" w:cs="仿宋"/>
                <w:b w:val="0"/>
                <w:bCs w:val="0"/>
                <w:color w:val="auto"/>
                <w:szCs w:val="21"/>
              </w:rPr>
            </w:pPr>
            <w:r>
              <w:rPr>
                <w:rFonts w:hint="eastAsia" w:ascii="仿宋" w:hAnsi="仿宋" w:eastAsia="仿宋" w:cs="仿宋"/>
                <w:b w:val="0"/>
                <w:bCs w:val="0"/>
                <w:color w:val="auto"/>
                <w:szCs w:val="21"/>
              </w:rPr>
              <w:t>按原品牌或符合供配电安装标准</w:t>
            </w:r>
          </w:p>
        </w:tc>
      </w:tr>
      <w:tr w14:paraId="31D8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6" w:type="dxa"/>
            <w:shd w:val="clear" w:color="000000" w:fill="FFFFFF"/>
            <w:vAlign w:val="center"/>
          </w:tcPr>
          <w:p w14:paraId="7401B102">
            <w:pPr>
              <w:widowControl/>
              <w:jc w:val="center"/>
              <w:rPr>
                <w:rFonts w:ascii="仿宋" w:hAnsi="仿宋" w:eastAsia="仿宋" w:cs="仿宋"/>
                <w:szCs w:val="21"/>
              </w:rPr>
            </w:pPr>
            <w:r>
              <w:rPr>
                <w:rFonts w:hint="eastAsia" w:ascii="仿宋" w:hAnsi="仿宋" w:eastAsia="仿宋" w:cs="仿宋"/>
                <w:szCs w:val="21"/>
              </w:rPr>
              <w:t>2</w:t>
            </w:r>
          </w:p>
        </w:tc>
        <w:tc>
          <w:tcPr>
            <w:tcW w:w="2636" w:type="dxa"/>
            <w:shd w:val="clear" w:color="000000" w:fill="FFFFFF"/>
            <w:vAlign w:val="center"/>
          </w:tcPr>
          <w:p w14:paraId="5BD16CBD">
            <w:pPr>
              <w:widowControl/>
              <w:jc w:val="center"/>
              <w:rPr>
                <w:rFonts w:ascii="仿宋" w:hAnsi="仿宋" w:eastAsia="仿宋" w:cs="仿宋"/>
                <w:i/>
                <w:iCs/>
                <w:color w:val="auto"/>
                <w:szCs w:val="21"/>
              </w:rPr>
            </w:pPr>
            <w:r>
              <w:rPr>
                <w:rFonts w:hint="eastAsia" w:ascii="仿宋" w:hAnsi="仿宋" w:eastAsia="仿宋" w:cs="仿宋"/>
                <w:b w:val="0"/>
                <w:bCs w:val="0"/>
                <w:color w:val="auto"/>
                <w:kern w:val="0"/>
                <w:szCs w:val="21"/>
              </w:rPr>
              <w:t>BWDK-T干式变压器温控仪含风扇</w:t>
            </w:r>
          </w:p>
        </w:tc>
        <w:tc>
          <w:tcPr>
            <w:tcW w:w="5047" w:type="dxa"/>
            <w:shd w:val="clear" w:color="000000" w:fill="FFFFFF"/>
            <w:vAlign w:val="center"/>
          </w:tcPr>
          <w:p w14:paraId="61CD7061">
            <w:pPr>
              <w:widowControl/>
              <w:jc w:val="center"/>
              <w:rPr>
                <w:rFonts w:ascii="仿宋" w:hAnsi="仿宋" w:eastAsia="仿宋" w:cs="仿宋"/>
                <w:b w:val="0"/>
                <w:bCs w:val="0"/>
                <w:color w:val="auto"/>
                <w:szCs w:val="21"/>
              </w:rPr>
            </w:pPr>
            <w:r>
              <w:rPr>
                <w:rFonts w:hint="eastAsia" w:ascii="仿宋" w:hAnsi="仿宋" w:eastAsia="仿宋" w:cs="仿宋"/>
                <w:b w:val="0"/>
                <w:bCs w:val="0"/>
                <w:color w:val="auto"/>
                <w:szCs w:val="21"/>
              </w:rPr>
              <w:t>按原品牌或符合供配电安装标准</w:t>
            </w:r>
          </w:p>
        </w:tc>
      </w:tr>
      <w:tr w14:paraId="1055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1106" w:type="dxa"/>
            <w:shd w:val="clear" w:color="000000" w:fill="FFFFFF"/>
            <w:vAlign w:val="center"/>
          </w:tcPr>
          <w:p w14:paraId="09FCA542">
            <w:pPr>
              <w:widowControl/>
              <w:jc w:val="center"/>
              <w:rPr>
                <w:rFonts w:ascii="仿宋" w:hAnsi="仿宋" w:eastAsia="仿宋" w:cs="仿宋"/>
                <w:szCs w:val="21"/>
              </w:rPr>
            </w:pPr>
            <w:r>
              <w:rPr>
                <w:rFonts w:hint="eastAsia" w:ascii="仿宋" w:hAnsi="仿宋" w:eastAsia="仿宋" w:cs="仿宋"/>
                <w:szCs w:val="21"/>
              </w:rPr>
              <w:t>3</w:t>
            </w:r>
          </w:p>
        </w:tc>
        <w:tc>
          <w:tcPr>
            <w:tcW w:w="2636" w:type="dxa"/>
            <w:shd w:val="clear" w:color="000000" w:fill="FFFFFF"/>
            <w:vAlign w:val="center"/>
          </w:tcPr>
          <w:p w14:paraId="1BECF496">
            <w:pPr>
              <w:widowControl/>
              <w:jc w:val="center"/>
              <w:rPr>
                <w:rFonts w:ascii="仿宋" w:hAnsi="仿宋" w:eastAsia="仿宋" w:cs="仿宋"/>
                <w:i/>
                <w:iCs/>
                <w:color w:val="auto"/>
                <w:szCs w:val="21"/>
              </w:rPr>
            </w:pPr>
            <w:r>
              <w:rPr>
                <w:rFonts w:hint="eastAsia" w:ascii="仿宋" w:hAnsi="仿宋" w:eastAsia="仿宋" w:cs="仿宋"/>
                <w:b w:val="0"/>
                <w:bCs w:val="0"/>
                <w:color w:val="auto"/>
                <w:kern w:val="0"/>
                <w:szCs w:val="21"/>
              </w:rPr>
              <w:t>环网柜</w:t>
            </w:r>
          </w:p>
        </w:tc>
        <w:tc>
          <w:tcPr>
            <w:tcW w:w="5047" w:type="dxa"/>
            <w:shd w:val="clear" w:color="000000" w:fill="FFFFFF"/>
            <w:vAlign w:val="center"/>
          </w:tcPr>
          <w:p w14:paraId="2F9C92E9">
            <w:pPr>
              <w:widowControl/>
              <w:jc w:val="center"/>
              <w:rPr>
                <w:rFonts w:ascii="仿宋" w:hAnsi="仿宋" w:eastAsia="仿宋" w:cs="仿宋"/>
                <w:b w:val="0"/>
                <w:bCs w:val="0"/>
                <w:color w:val="auto"/>
                <w:szCs w:val="21"/>
              </w:rPr>
            </w:pPr>
            <w:r>
              <w:rPr>
                <w:rFonts w:hint="eastAsia" w:ascii="仿宋" w:hAnsi="仿宋" w:eastAsia="仿宋" w:cs="仿宋"/>
                <w:b w:val="0"/>
                <w:bCs w:val="0"/>
                <w:color w:val="auto"/>
                <w:szCs w:val="21"/>
              </w:rPr>
              <w:t>按原品牌或符合供配电安装标准</w:t>
            </w:r>
          </w:p>
        </w:tc>
      </w:tr>
      <w:tr w14:paraId="30D7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1106" w:type="dxa"/>
            <w:shd w:val="clear" w:color="000000" w:fill="FFFFFF"/>
            <w:vAlign w:val="center"/>
          </w:tcPr>
          <w:p w14:paraId="520EC7CB">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2636" w:type="dxa"/>
            <w:shd w:val="clear" w:color="000000" w:fill="FFFFFF"/>
            <w:vAlign w:val="center"/>
          </w:tcPr>
          <w:p w14:paraId="50920306">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电缆</w:t>
            </w:r>
          </w:p>
        </w:tc>
        <w:tc>
          <w:tcPr>
            <w:tcW w:w="5047" w:type="dxa"/>
            <w:shd w:val="clear" w:color="000000" w:fill="FFFFFF"/>
            <w:vAlign w:val="center"/>
          </w:tcPr>
          <w:p w14:paraId="72CABD01">
            <w:pPr>
              <w:widowControl/>
              <w:jc w:val="center"/>
              <w:rPr>
                <w:rFonts w:hint="default" w:ascii="仿宋" w:hAnsi="仿宋" w:eastAsia="仿宋" w:cs="仿宋"/>
                <w:b w:val="0"/>
                <w:bCs w:val="0"/>
                <w:color w:val="auto"/>
                <w:szCs w:val="21"/>
                <w:lang w:val="en-US" w:eastAsia="zh-CN"/>
              </w:rPr>
            </w:pPr>
            <w:r>
              <w:rPr>
                <w:rFonts w:hint="eastAsia" w:ascii="仿宋" w:hAnsi="仿宋" w:eastAsia="仿宋" w:cs="仿宋"/>
                <w:b w:val="0"/>
                <w:bCs w:val="0"/>
                <w:color w:val="auto"/>
                <w:szCs w:val="21"/>
                <w:lang w:val="en-US" w:eastAsia="zh-CN"/>
              </w:rPr>
              <w:t>江苏上上、远东、江南等同等档次，电缆接头采用冷缩</w:t>
            </w:r>
          </w:p>
        </w:tc>
      </w:tr>
      <w:tr w14:paraId="4488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1106" w:type="dxa"/>
            <w:shd w:val="clear" w:color="000000" w:fill="FFFFFF"/>
            <w:vAlign w:val="center"/>
          </w:tcPr>
          <w:p w14:paraId="7C81C067">
            <w:pPr>
              <w:widowControl/>
              <w:jc w:val="center"/>
              <w:rPr>
                <w:rFonts w:hint="default" w:ascii="仿宋" w:hAnsi="仿宋" w:eastAsia="仿宋" w:cs="仿宋"/>
                <w:szCs w:val="21"/>
                <w:lang w:val="en-US" w:eastAsia="zh-CN"/>
              </w:rPr>
            </w:pPr>
            <w:r>
              <w:rPr>
                <w:rFonts w:hint="eastAsia" w:ascii="仿宋" w:hAnsi="仿宋" w:eastAsia="仿宋" w:cs="仿宋"/>
                <w:szCs w:val="21"/>
                <w:lang w:val="en-US" w:eastAsia="zh-CN"/>
              </w:rPr>
              <w:t>5</w:t>
            </w:r>
          </w:p>
        </w:tc>
        <w:tc>
          <w:tcPr>
            <w:tcW w:w="2636" w:type="dxa"/>
            <w:shd w:val="clear" w:color="000000" w:fill="FFFFFF"/>
            <w:vAlign w:val="center"/>
          </w:tcPr>
          <w:p w14:paraId="1E58E299">
            <w:pPr>
              <w:widowControl/>
              <w:jc w:val="center"/>
              <w:rPr>
                <w:rFonts w:hint="default"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多功能仪表</w:t>
            </w:r>
          </w:p>
        </w:tc>
        <w:tc>
          <w:tcPr>
            <w:tcW w:w="5047" w:type="dxa"/>
            <w:shd w:val="clear" w:color="000000" w:fill="FFFFFF"/>
            <w:vAlign w:val="center"/>
          </w:tcPr>
          <w:p w14:paraId="67D6346E">
            <w:pPr>
              <w:widowControl/>
              <w:jc w:val="center"/>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szCs w:val="21"/>
              </w:rPr>
              <w:t>按原品牌或符合供配电安装标准</w:t>
            </w:r>
          </w:p>
        </w:tc>
      </w:tr>
    </w:tbl>
    <w:p w14:paraId="6832ADAC">
      <w:pPr>
        <w:numPr>
          <w:numId w:val="0"/>
        </w:numPr>
        <w:spacing w:line="312" w:lineRule="auto"/>
        <w:ind w:leftChars="0"/>
        <w:rPr>
          <w:rFonts w:ascii="仿宋" w:hAnsi="仿宋" w:eastAsia="仿宋" w:cs="仿宋"/>
          <w:b/>
          <w:szCs w:val="21"/>
        </w:rPr>
      </w:pPr>
      <w:r>
        <w:rPr>
          <w:rFonts w:hint="eastAsia" w:ascii="仿宋" w:hAnsi="仿宋" w:eastAsia="仿宋" w:cs="仿宋"/>
          <w:b/>
          <w:szCs w:val="21"/>
          <w:lang w:val="en-US" w:eastAsia="zh-CN"/>
        </w:rPr>
        <w:t>五、</w:t>
      </w:r>
      <w:r>
        <w:rPr>
          <w:rFonts w:hint="eastAsia" w:ascii="仿宋" w:hAnsi="仿宋" w:eastAsia="仿宋" w:cs="仿宋"/>
          <w:b/>
          <w:szCs w:val="21"/>
        </w:rPr>
        <w:t>电房内设备试验及维护技术要求</w:t>
      </w:r>
    </w:p>
    <w:tbl>
      <w:tblPr>
        <w:tblStyle w:val="4"/>
        <w:tblpPr w:leftFromText="180" w:rightFromText="180" w:vertAnchor="text" w:horzAnchor="page" w:tblpX="1714" w:tblpY="296"/>
        <w:tblW w:w="0" w:type="auto"/>
        <w:tblInd w:w="0" w:type="dxa"/>
        <w:tblLayout w:type="autofit"/>
        <w:tblCellMar>
          <w:top w:w="0" w:type="dxa"/>
          <w:left w:w="10" w:type="dxa"/>
          <w:bottom w:w="0" w:type="dxa"/>
          <w:right w:w="10" w:type="dxa"/>
        </w:tblCellMar>
      </w:tblPr>
      <w:tblGrid>
        <w:gridCol w:w="1429"/>
        <w:gridCol w:w="6897"/>
      </w:tblGrid>
      <w:tr w14:paraId="0AD49FB2">
        <w:tblPrEx>
          <w:tblCellMar>
            <w:top w:w="0" w:type="dxa"/>
            <w:left w:w="10" w:type="dxa"/>
            <w:bottom w:w="0" w:type="dxa"/>
            <w:right w:w="10" w:type="dxa"/>
          </w:tblCellMar>
        </w:tblPrEx>
        <w:tc>
          <w:tcPr>
            <w:tcW w:w="0" w:type="auto"/>
            <w:gridSpan w:val="2"/>
            <w:shd w:val="clear" w:color="auto" w:fill="FFFFFF"/>
            <w:vAlign w:val="center"/>
          </w:tcPr>
          <w:p w14:paraId="55B90AA9">
            <w:pPr>
              <w:pStyle w:val="7"/>
              <w:shd w:val="clear" w:color="auto" w:fill="auto"/>
              <w:spacing w:line="312"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1、高压柜检测、维护要求</w:t>
            </w:r>
          </w:p>
        </w:tc>
      </w:tr>
      <w:tr w14:paraId="24026AB0">
        <w:tblPrEx>
          <w:tblCellMar>
            <w:top w:w="0" w:type="dxa"/>
            <w:left w:w="10" w:type="dxa"/>
            <w:bottom w:w="0" w:type="dxa"/>
            <w:right w:w="10" w:type="dxa"/>
          </w:tblCellMar>
        </w:tblPrEx>
        <w:tc>
          <w:tcPr>
            <w:tcW w:w="0" w:type="auto"/>
            <w:tcBorders>
              <w:top w:val="single" w:color="auto" w:sz="4" w:space="0"/>
              <w:left w:val="single" w:color="auto" w:sz="4" w:space="0"/>
            </w:tcBorders>
            <w:shd w:val="clear" w:color="auto" w:fill="FFFFFF"/>
            <w:vAlign w:val="center"/>
          </w:tcPr>
          <w:p w14:paraId="7883EBEE">
            <w:pPr>
              <w:pStyle w:val="7"/>
              <w:shd w:val="clear" w:color="auto" w:fill="auto"/>
              <w:spacing w:line="240" w:lineRule="auto"/>
              <w:ind w:firstLine="0"/>
              <w:contextualSpacing/>
              <w:jc w:val="center"/>
              <w:rPr>
                <w:rFonts w:ascii="仿宋" w:hAnsi="仿宋" w:eastAsia="仿宋" w:cs="仿宋"/>
                <w:sz w:val="21"/>
                <w:szCs w:val="21"/>
                <w:lang w:val="en-US"/>
              </w:rPr>
            </w:pPr>
            <w:r>
              <w:rPr>
                <w:rFonts w:hint="eastAsia" w:ascii="仿宋" w:hAnsi="仿宋" w:eastAsia="仿宋" w:cs="仿宋"/>
                <w:sz w:val="21"/>
                <w:szCs w:val="21"/>
                <w:lang w:val="en-US"/>
              </w:rPr>
              <w:t>维护项目</w:t>
            </w:r>
          </w:p>
        </w:tc>
        <w:tc>
          <w:tcPr>
            <w:tcW w:w="0" w:type="auto"/>
            <w:tcBorders>
              <w:top w:val="single" w:color="auto" w:sz="4" w:space="0"/>
              <w:left w:val="single" w:color="auto" w:sz="4" w:space="0"/>
              <w:right w:val="single" w:color="auto" w:sz="4" w:space="0"/>
            </w:tcBorders>
            <w:shd w:val="clear" w:color="auto" w:fill="FFFFFF"/>
            <w:vAlign w:val="center"/>
          </w:tcPr>
          <w:p w14:paraId="00988069">
            <w:pPr>
              <w:pStyle w:val="7"/>
              <w:shd w:val="clear" w:color="auto" w:fill="auto"/>
              <w:spacing w:line="240" w:lineRule="auto"/>
              <w:ind w:firstLine="0"/>
              <w:contextualSpacing/>
              <w:jc w:val="center"/>
              <w:rPr>
                <w:rFonts w:ascii="仿宋" w:hAnsi="仿宋" w:eastAsia="仿宋" w:cs="仿宋"/>
                <w:sz w:val="21"/>
                <w:szCs w:val="21"/>
                <w:lang w:val="en-US"/>
              </w:rPr>
            </w:pPr>
            <w:r>
              <w:rPr>
                <w:rFonts w:hint="eastAsia" w:ascii="仿宋" w:hAnsi="仿宋" w:eastAsia="仿宋" w:cs="仿宋"/>
                <w:sz w:val="21"/>
                <w:szCs w:val="21"/>
                <w:lang w:val="en-US"/>
              </w:rPr>
              <w:t>检测和维护要求</w:t>
            </w:r>
          </w:p>
        </w:tc>
      </w:tr>
      <w:tr w14:paraId="35C32F16">
        <w:tblPrEx>
          <w:tblCellMar>
            <w:top w:w="0" w:type="dxa"/>
            <w:left w:w="10" w:type="dxa"/>
            <w:bottom w:w="0" w:type="dxa"/>
            <w:right w:w="10" w:type="dxa"/>
          </w:tblCellMar>
        </w:tblPrEx>
        <w:tc>
          <w:tcPr>
            <w:tcW w:w="0" w:type="auto"/>
            <w:tcBorders>
              <w:top w:val="single" w:color="auto" w:sz="4" w:space="0"/>
              <w:left w:val="single" w:color="auto" w:sz="4" w:space="0"/>
            </w:tcBorders>
            <w:shd w:val="clear" w:color="auto" w:fill="FFFFFF"/>
            <w:vAlign w:val="center"/>
          </w:tcPr>
          <w:p w14:paraId="3D55D1DE">
            <w:pPr>
              <w:pStyle w:val="7"/>
              <w:shd w:val="clear" w:color="auto" w:fill="auto"/>
              <w:spacing w:line="240" w:lineRule="auto"/>
              <w:ind w:firstLine="0"/>
              <w:contextualSpacing/>
              <w:jc w:val="center"/>
              <w:rPr>
                <w:rFonts w:ascii="仿宋" w:hAnsi="仿宋" w:eastAsia="仿宋" w:cs="仿宋"/>
                <w:sz w:val="21"/>
                <w:szCs w:val="21"/>
                <w:lang w:val="en-US"/>
              </w:rPr>
            </w:pPr>
            <w:r>
              <w:rPr>
                <w:rFonts w:hint="eastAsia" w:ascii="仿宋" w:hAnsi="仿宋" w:eastAsia="仿宋" w:cs="仿宋"/>
                <w:sz w:val="21"/>
                <w:szCs w:val="21"/>
                <w:lang w:val="en-US"/>
              </w:rPr>
              <w:t>高压柜耐压绝缘试验</w:t>
            </w:r>
          </w:p>
        </w:tc>
        <w:tc>
          <w:tcPr>
            <w:tcW w:w="0" w:type="auto"/>
            <w:tcBorders>
              <w:top w:val="single" w:color="auto" w:sz="4" w:space="0"/>
              <w:left w:val="single" w:color="auto" w:sz="4" w:space="0"/>
              <w:right w:val="single" w:color="auto" w:sz="4" w:space="0"/>
            </w:tcBorders>
            <w:shd w:val="clear" w:color="auto" w:fill="FFFFFF"/>
            <w:vAlign w:val="center"/>
          </w:tcPr>
          <w:p w14:paraId="726A0D87">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对设备的绝缘进行评估检查，及时发现问题</w:t>
            </w:r>
          </w:p>
        </w:tc>
      </w:tr>
      <w:tr w14:paraId="6036519F">
        <w:tblPrEx>
          <w:tblCellMar>
            <w:top w:w="0" w:type="dxa"/>
            <w:left w:w="10" w:type="dxa"/>
            <w:bottom w:w="0" w:type="dxa"/>
            <w:right w:w="10" w:type="dxa"/>
          </w:tblCellMar>
        </w:tblPrEx>
        <w:tc>
          <w:tcPr>
            <w:tcW w:w="0" w:type="auto"/>
            <w:tcBorders>
              <w:top w:val="single" w:color="auto" w:sz="4" w:space="0"/>
              <w:left w:val="single" w:color="auto" w:sz="4" w:space="0"/>
            </w:tcBorders>
            <w:shd w:val="clear" w:color="auto" w:fill="FFFFFF"/>
            <w:vAlign w:val="center"/>
          </w:tcPr>
          <w:p w14:paraId="6F29EB23">
            <w:pPr>
              <w:pStyle w:val="7"/>
              <w:shd w:val="clear" w:color="auto" w:fill="auto"/>
              <w:spacing w:line="240" w:lineRule="auto"/>
              <w:ind w:firstLine="0"/>
              <w:contextualSpacing/>
              <w:jc w:val="center"/>
              <w:rPr>
                <w:rFonts w:ascii="仿宋" w:hAnsi="仿宋" w:eastAsia="仿宋" w:cs="仿宋"/>
                <w:sz w:val="21"/>
                <w:szCs w:val="21"/>
                <w:lang w:val="en-US"/>
              </w:rPr>
            </w:pPr>
            <w:r>
              <w:rPr>
                <w:rFonts w:hint="eastAsia" w:ascii="仿宋" w:hAnsi="仿宋" w:eastAsia="仿宋" w:cs="仿宋"/>
                <w:sz w:val="21"/>
                <w:szCs w:val="21"/>
                <w:lang w:val="en-US"/>
              </w:rPr>
              <w:t>高压避雷器绝缘电阻试验</w:t>
            </w:r>
          </w:p>
        </w:tc>
        <w:tc>
          <w:tcPr>
            <w:tcW w:w="0" w:type="auto"/>
            <w:tcBorders>
              <w:top w:val="single" w:color="auto" w:sz="4" w:space="0"/>
              <w:left w:val="single" w:color="auto" w:sz="4" w:space="0"/>
              <w:right w:val="single" w:color="auto" w:sz="4" w:space="0"/>
            </w:tcBorders>
            <w:shd w:val="clear" w:color="auto" w:fill="FFFFFF"/>
            <w:vAlign w:val="center"/>
          </w:tcPr>
          <w:p w14:paraId="728CBB93">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高压避雷器易损坏，要定时检查。</w:t>
            </w:r>
          </w:p>
        </w:tc>
      </w:tr>
      <w:tr w14:paraId="175C0470">
        <w:tblPrEx>
          <w:tblCellMar>
            <w:top w:w="0" w:type="dxa"/>
            <w:left w:w="10" w:type="dxa"/>
            <w:bottom w:w="0" w:type="dxa"/>
            <w:right w:w="10" w:type="dxa"/>
          </w:tblCellMar>
        </w:tblPrEx>
        <w:trPr>
          <w:trHeight w:val="826" w:hRule="atLeast"/>
        </w:trPr>
        <w:tc>
          <w:tcPr>
            <w:tcW w:w="0" w:type="auto"/>
            <w:tcBorders>
              <w:top w:val="single" w:color="auto" w:sz="4" w:space="0"/>
              <w:left w:val="single" w:color="auto" w:sz="4" w:space="0"/>
            </w:tcBorders>
            <w:shd w:val="clear" w:color="auto" w:fill="FFFFFF"/>
            <w:vAlign w:val="center"/>
          </w:tcPr>
          <w:p w14:paraId="336A00F3">
            <w:pPr>
              <w:pStyle w:val="7"/>
              <w:shd w:val="clear" w:color="auto" w:fill="auto"/>
              <w:spacing w:line="240" w:lineRule="auto"/>
              <w:ind w:firstLine="0"/>
              <w:contextualSpacing/>
              <w:jc w:val="center"/>
              <w:rPr>
                <w:rFonts w:ascii="仿宋" w:hAnsi="仿宋" w:eastAsia="仿宋" w:cs="仿宋"/>
                <w:sz w:val="21"/>
                <w:szCs w:val="21"/>
                <w:lang w:val="en-US"/>
              </w:rPr>
            </w:pPr>
            <w:r>
              <w:rPr>
                <w:rFonts w:hint="eastAsia" w:ascii="仿宋" w:hAnsi="仿宋" w:eastAsia="仿宋" w:cs="仿宋"/>
                <w:sz w:val="21"/>
                <w:szCs w:val="21"/>
                <w:lang w:val="en-US"/>
              </w:rPr>
              <w:t>避雷器泄露电流测试</w:t>
            </w:r>
          </w:p>
        </w:tc>
        <w:tc>
          <w:tcPr>
            <w:tcW w:w="0" w:type="auto"/>
            <w:tcBorders>
              <w:top w:val="single" w:color="auto" w:sz="4" w:space="0"/>
              <w:left w:val="single" w:color="auto" w:sz="4" w:space="0"/>
              <w:right w:val="single" w:color="auto" w:sz="4" w:space="0"/>
            </w:tcBorders>
            <w:shd w:val="clear" w:color="auto" w:fill="FFFFFF"/>
            <w:vAlign w:val="center"/>
          </w:tcPr>
          <w:p w14:paraId="32E83DAD">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检查避雷器的泄露电流，判断是否老化</w:t>
            </w:r>
          </w:p>
        </w:tc>
      </w:tr>
      <w:tr w14:paraId="1D44FDD8">
        <w:tblPrEx>
          <w:tblCellMar>
            <w:top w:w="0" w:type="dxa"/>
            <w:left w:w="10" w:type="dxa"/>
            <w:bottom w:w="0" w:type="dxa"/>
            <w:right w:w="10" w:type="dxa"/>
          </w:tblCellMar>
        </w:tblPrEx>
        <w:tc>
          <w:tcPr>
            <w:tcW w:w="0" w:type="auto"/>
            <w:tcBorders>
              <w:top w:val="single" w:color="auto" w:sz="4" w:space="0"/>
              <w:left w:val="single" w:color="auto" w:sz="4" w:space="0"/>
            </w:tcBorders>
            <w:shd w:val="clear" w:color="auto" w:fill="FFFFFF"/>
            <w:vAlign w:val="center"/>
          </w:tcPr>
          <w:p w14:paraId="48297485">
            <w:pPr>
              <w:pStyle w:val="7"/>
              <w:shd w:val="clear" w:color="auto" w:fill="auto"/>
              <w:spacing w:line="240" w:lineRule="auto"/>
              <w:ind w:firstLine="0"/>
              <w:contextualSpacing/>
              <w:jc w:val="center"/>
              <w:rPr>
                <w:rFonts w:ascii="仿宋" w:hAnsi="仿宋" w:eastAsia="仿宋" w:cs="仿宋"/>
                <w:sz w:val="21"/>
                <w:szCs w:val="21"/>
                <w:lang w:val="en-US"/>
              </w:rPr>
            </w:pPr>
            <w:r>
              <w:rPr>
                <w:rFonts w:hint="eastAsia" w:ascii="仿宋" w:hAnsi="仿宋" w:eastAsia="仿宋" w:cs="仿宋"/>
                <w:sz w:val="21"/>
                <w:szCs w:val="21"/>
                <w:lang w:val="en-US"/>
              </w:rPr>
              <w:t>高压继电保护试验</w:t>
            </w:r>
          </w:p>
        </w:tc>
        <w:tc>
          <w:tcPr>
            <w:tcW w:w="0" w:type="auto"/>
            <w:tcBorders>
              <w:top w:val="single" w:color="auto" w:sz="4" w:space="0"/>
              <w:left w:val="single" w:color="auto" w:sz="4" w:space="0"/>
              <w:right w:val="single" w:color="auto" w:sz="4" w:space="0"/>
            </w:tcBorders>
            <w:shd w:val="clear" w:color="auto" w:fill="FFFFFF"/>
            <w:vAlign w:val="center"/>
          </w:tcPr>
          <w:p w14:paraId="7CA1CA9A">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检测继电保护的可靠性、准确性、保证开关可靠跳闸。</w:t>
            </w:r>
          </w:p>
        </w:tc>
      </w:tr>
      <w:tr w14:paraId="180E29B4">
        <w:tblPrEx>
          <w:tblCellMar>
            <w:top w:w="0" w:type="dxa"/>
            <w:left w:w="10" w:type="dxa"/>
            <w:bottom w:w="0" w:type="dxa"/>
            <w:right w:w="10" w:type="dxa"/>
          </w:tblCellMar>
        </w:tblPrEx>
        <w:tc>
          <w:tcPr>
            <w:tcW w:w="0" w:type="auto"/>
            <w:tcBorders>
              <w:top w:val="single" w:color="auto" w:sz="4" w:space="0"/>
              <w:left w:val="single" w:color="auto" w:sz="4" w:space="0"/>
            </w:tcBorders>
            <w:shd w:val="clear" w:color="auto" w:fill="FFFFFF"/>
            <w:vAlign w:val="center"/>
          </w:tcPr>
          <w:p w14:paraId="57FC236D">
            <w:pPr>
              <w:pStyle w:val="7"/>
              <w:shd w:val="clear" w:color="auto" w:fill="auto"/>
              <w:spacing w:line="240" w:lineRule="auto"/>
              <w:ind w:firstLine="0"/>
              <w:contextualSpacing/>
              <w:jc w:val="center"/>
              <w:rPr>
                <w:rFonts w:ascii="仿宋" w:hAnsi="仿宋" w:eastAsia="仿宋" w:cs="仿宋"/>
                <w:sz w:val="21"/>
                <w:szCs w:val="21"/>
                <w:lang w:val="en-US"/>
              </w:rPr>
            </w:pPr>
            <w:r>
              <w:rPr>
                <w:rFonts w:hint="eastAsia" w:ascii="仿宋" w:hAnsi="仿宋" w:eastAsia="仿宋" w:cs="仿宋"/>
                <w:sz w:val="21"/>
                <w:szCs w:val="21"/>
                <w:lang w:val="en-US"/>
              </w:rPr>
              <w:t>开关仪表检查</w:t>
            </w:r>
          </w:p>
        </w:tc>
        <w:tc>
          <w:tcPr>
            <w:tcW w:w="0" w:type="auto"/>
            <w:tcBorders>
              <w:top w:val="single" w:color="auto" w:sz="4" w:space="0"/>
              <w:left w:val="single" w:color="auto" w:sz="4" w:space="0"/>
              <w:right w:val="single" w:color="auto" w:sz="4" w:space="0"/>
            </w:tcBorders>
            <w:shd w:val="clear" w:color="auto" w:fill="FFFFFF"/>
            <w:vAlign w:val="center"/>
          </w:tcPr>
          <w:p w14:paraId="41815A73">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检查控制显示仪表是否正常</w:t>
            </w:r>
          </w:p>
        </w:tc>
      </w:tr>
      <w:tr w14:paraId="5E40E710">
        <w:tblPrEx>
          <w:tblCellMar>
            <w:top w:w="0" w:type="dxa"/>
            <w:left w:w="10" w:type="dxa"/>
            <w:bottom w:w="0" w:type="dxa"/>
            <w:right w:w="10" w:type="dxa"/>
          </w:tblCellMar>
        </w:tblPrEx>
        <w:tc>
          <w:tcPr>
            <w:tcW w:w="0" w:type="auto"/>
            <w:tcBorders>
              <w:top w:val="single" w:color="auto" w:sz="4" w:space="0"/>
              <w:left w:val="single" w:color="auto" w:sz="4" w:space="0"/>
            </w:tcBorders>
            <w:shd w:val="clear" w:color="auto" w:fill="FFFFFF"/>
            <w:vAlign w:val="center"/>
          </w:tcPr>
          <w:p w14:paraId="6B69E406">
            <w:pPr>
              <w:pStyle w:val="7"/>
              <w:shd w:val="clear" w:color="auto" w:fill="auto"/>
              <w:spacing w:after="60" w:line="240" w:lineRule="auto"/>
              <w:ind w:firstLine="0"/>
              <w:contextualSpacing/>
              <w:jc w:val="center"/>
              <w:rPr>
                <w:rFonts w:ascii="仿宋" w:hAnsi="仿宋" w:eastAsia="仿宋" w:cs="仿宋"/>
                <w:sz w:val="21"/>
                <w:szCs w:val="21"/>
                <w:lang w:val="en-US"/>
              </w:rPr>
            </w:pPr>
            <w:r>
              <w:rPr>
                <w:rFonts w:hint="eastAsia" w:ascii="仿宋" w:hAnsi="仿宋" w:eastAsia="仿宋" w:cs="仿宋"/>
                <w:sz w:val="21"/>
                <w:szCs w:val="21"/>
                <w:lang w:val="en-US"/>
              </w:rPr>
              <w:t>开关及五防机械机构检查和维护</w:t>
            </w:r>
          </w:p>
        </w:tc>
        <w:tc>
          <w:tcPr>
            <w:tcW w:w="0" w:type="auto"/>
            <w:tcBorders>
              <w:top w:val="single" w:color="auto" w:sz="4" w:space="0"/>
              <w:left w:val="single" w:color="auto" w:sz="4" w:space="0"/>
              <w:right w:val="single" w:color="auto" w:sz="4" w:space="0"/>
            </w:tcBorders>
            <w:shd w:val="clear" w:color="auto" w:fill="FFFFFF"/>
            <w:vAlign w:val="center"/>
          </w:tcPr>
          <w:p w14:paraId="420122AE">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对高压开关动静触头检查和机械机构机械微调和保养使开关保持在最佳状态，减少故障率，开关的进出摇进机构，多次发现不灵活，造成无法合闸，必须检查修复。</w:t>
            </w:r>
          </w:p>
        </w:tc>
      </w:tr>
      <w:tr w14:paraId="720F4CC6">
        <w:tblPrEx>
          <w:tblCellMar>
            <w:top w:w="0" w:type="dxa"/>
            <w:left w:w="10" w:type="dxa"/>
            <w:bottom w:w="0" w:type="dxa"/>
            <w:right w:w="10" w:type="dxa"/>
          </w:tblCellMar>
        </w:tblPrEx>
        <w:tc>
          <w:tcPr>
            <w:tcW w:w="0" w:type="auto"/>
            <w:tcBorders>
              <w:top w:val="single" w:color="auto" w:sz="4" w:space="0"/>
              <w:left w:val="single" w:color="auto" w:sz="4" w:space="0"/>
            </w:tcBorders>
            <w:shd w:val="clear" w:color="auto" w:fill="FFFFFF"/>
            <w:vAlign w:val="center"/>
          </w:tcPr>
          <w:p w14:paraId="7EA82ED8">
            <w:pPr>
              <w:pStyle w:val="7"/>
              <w:shd w:val="clear" w:color="auto" w:fill="auto"/>
              <w:spacing w:line="240" w:lineRule="auto"/>
              <w:ind w:firstLine="0"/>
              <w:contextualSpacing/>
              <w:jc w:val="center"/>
              <w:rPr>
                <w:rFonts w:ascii="仿宋" w:hAnsi="仿宋" w:eastAsia="仿宋" w:cs="仿宋"/>
                <w:sz w:val="21"/>
                <w:szCs w:val="21"/>
                <w:lang w:val="en-US"/>
              </w:rPr>
            </w:pPr>
            <w:r>
              <w:rPr>
                <w:rFonts w:hint="eastAsia" w:ascii="仿宋" w:hAnsi="仿宋" w:eastAsia="仿宋" w:cs="仿宋"/>
                <w:sz w:val="21"/>
                <w:szCs w:val="21"/>
                <w:lang w:val="en-US"/>
              </w:rPr>
              <w:t>设备清尘</w:t>
            </w:r>
          </w:p>
        </w:tc>
        <w:tc>
          <w:tcPr>
            <w:tcW w:w="0" w:type="auto"/>
            <w:tcBorders>
              <w:top w:val="single" w:color="auto" w:sz="4" w:space="0"/>
              <w:left w:val="single" w:color="auto" w:sz="4" w:space="0"/>
              <w:right w:val="single" w:color="auto" w:sz="4" w:space="0"/>
            </w:tcBorders>
            <w:shd w:val="clear" w:color="auto" w:fill="FFFFFF"/>
            <w:vAlign w:val="center"/>
          </w:tcPr>
          <w:p w14:paraId="0C41BC5C">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清除设备积尘</w:t>
            </w:r>
          </w:p>
        </w:tc>
      </w:tr>
      <w:tr w14:paraId="5284BB2A">
        <w:tblPrEx>
          <w:tblCellMar>
            <w:top w:w="0" w:type="dxa"/>
            <w:left w:w="10" w:type="dxa"/>
            <w:bottom w:w="0" w:type="dxa"/>
            <w:right w:w="10" w:type="dxa"/>
          </w:tblCellMar>
        </w:tblPrEx>
        <w:tc>
          <w:tcPr>
            <w:tcW w:w="0" w:type="auto"/>
            <w:tcBorders>
              <w:top w:val="single" w:color="auto" w:sz="4" w:space="0"/>
              <w:left w:val="single" w:color="auto" w:sz="4" w:space="0"/>
            </w:tcBorders>
            <w:shd w:val="clear" w:color="auto" w:fill="FFFFFF"/>
            <w:vAlign w:val="center"/>
          </w:tcPr>
          <w:p w14:paraId="4162B87A">
            <w:pPr>
              <w:pStyle w:val="7"/>
              <w:shd w:val="clear" w:color="auto" w:fill="auto"/>
              <w:spacing w:line="240" w:lineRule="auto"/>
              <w:ind w:firstLine="0"/>
              <w:contextualSpacing/>
              <w:jc w:val="center"/>
              <w:rPr>
                <w:rFonts w:ascii="仿宋" w:hAnsi="仿宋" w:eastAsia="仿宋" w:cs="仿宋"/>
                <w:sz w:val="21"/>
                <w:szCs w:val="21"/>
                <w:lang w:val="en-US"/>
              </w:rPr>
            </w:pPr>
            <w:r>
              <w:rPr>
                <w:rFonts w:hint="eastAsia" w:ascii="仿宋" w:hAnsi="仿宋" w:eastAsia="仿宋" w:cs="仿宋"/>
                <w:sz w:val="21"/>
                <w:szCs w:val="21"/>
                <w:lang w:val="en-US"/>
              </w:rPr>
              <w:t>设备螺丝紧固</w:t>
            </w:r>
          </w:p>
        </w:tc>
        <w:tc>
          <w:tcPr>
            <w:tcW w:w="0" w:type="auto"/>
            <w:tcBorders>
              <w:top w:val="single" w:color="auto" w:sz="4" w:space="0"/>
              <w:left w:val="single" w:color="auto" w:sz="4" w:space="0"/>
              <w:right w:val="single" w:color="auto" w:sz="4" w:space="0"/>
            </w:tcBorders>
            <w:shd w:val="clear" w:color="auto" w:fill="FFFFFF"/>
            <w:vAlign w:val="center"/>
          </w:tcPr>
          <w:p w14:paraId="0294F475">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对设备的紧固件进行复紧</w:t>
            </w:r>
          </w:p>
        </w:tc>
      </w:tr>
      <w:tr w14:paraId="67FB707C">
        <w:tblPrEx>
          <w:tblCellMar>
            <w:top w:w="0" w:type="dxa"/>
            <w:left w:w="10" w:type="dxa"/>
            <w:bottom w:w="0" w:type="dxa"/>
            <w:right w:w="10" w:type="dxa"/>
          </w:tblCellMar>
        </w:tblPrEx>
        <w:tc>
          <w:tcPr>
            <w:tcW w:w="0" w:type="auto"/>
            <w:tcBorders>
              <w:top w:val="single" w:color="auto" w:sz="4" w:space="0"/>
              <w:left w:val="single" w:color="auto" w:sz="4" w:space="0"/>
              <w:bottom w:val="single" w:color="auto" w:sz="4" w:space="0"/>
            </w:tcBorders>
            <w:shd w:val="clear" w:color="auto" w:fill="FFFFFF"/>
            <w:vAlign w:val="center"/>
          </w:tcPr>
          <w:p w14:paraId="13E918F1">
            <w:pPr>
              <w:pStyle w:val="7"/>
              <w:shd w:val="clear" w:color="auto" w:fill="auto"/>
              <w:spacing w:line="240" w:lineRule="auto"/>
              <w:ind w:firstLine="0"/>
              <w:contextualSpacing/>
              <w:jc w:val="center"/>
              <w:rPr>
                <w:rFonts w:ascii="仿宋" w:hAnsi="仿宋" w:eastAsia="仿宋" w:cs="仿宋"/>
                <w:sz w:val="21"/>
                <w:szCs w:val="21"/>
                <w:lang w:val="en-US"/>
              </w:rPr>
            </w:pPr>
            <w:r>
              <w:rPr>
                <w:rFonts w:hint="eastAsia" w:ascii="仿宋" w:hAnsi="仿宋" w:eastAsia="仿宋" w:cs="仿宋"/>
                <w:sz w:val="21"/>
                <w:szCs w:val="21"/>
                <w:lang w:val="en-US"/>
              </w:rPr>
              <w:t>母排检查</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A038DBF">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除尘、螺栓紧固等</w:t>
            </w:r>
          </w:p>
        </w:tc>
      </w:tr>
    </w:tbl>
    <w:p w14:paraId="67BB1B7C">
      <w:pPr>
        <w:pStyle w:val="10"/>
        <w:shd w:val="clear" w:color="auto" w:fill="auto"/>
        <w:spacing w:line="312" w:lineRule="auto"/>
        <w:contextualSpacing/>
        <w:jc w:val="both"/>
        <w:rPr>
          <w:rFonts w:ascii="仿宋" w:hAnsi="仿宋" w:eastAsia="仿宋" w:cs="仿宋"/>
          <w:b w:val="0"/>
          <w:bCs w:val="0"/>
          <w:sz w:val="21"/>
          <w:szCs w:val="21"/>
          <w:lang w:val="en-US" w:bidi="ar-SA"/>
        </w:rPr>
      </w:pPr>
      <w:r>
        <w:rPr>
          <w:rFonts w:hint="eastAsia" w:ascii="仿宋" w:hAnsi="仿宋" w:eastAsia="仿宋" w:cs="仿宋"/>
          <w:b w:val="0"/>
          <w:bCs w:val="0"/>
          <w:sz w:val="21"/>
          <w:szCs w:val="21"/>
          <w:lang w:val="en-US" w:bidi="ar-SA"/>
        </w:rPr>
        <w:t>2、低压柜、环网柜检测、维护</w:t>
      </w:r>
      <w:r>
        <w:rPr>
          <w:rFonts w:hint="eastAsia" w:ascii="仿宋" w:hAnsi="仿宋" w:eastAsia="仿宋" w:cs="仿宋"/>
          <w:b w:val="0"/>
          <w:sz w:val="21"/>
          <w:szCs w:val="21"/>
          <w:lang w:val="en-US"/>
        </w:rPr>
        <w:t>要求</w:t>
      </w:r>
    </w:p>
    <w:tbl>
      <w:tblPr>
        <w:tblStyle w:val="4"/>
        <w:tblW w:w="0" w:type="auto"/>
        <w:tblInd w:w="0" w:type="dxa"/>
        <w:tblLayout w:type="autofit"/>
        <w:tblCellMar>
          <w:top w:w="0" w:type="dxa"/>
          <w:left w:w="10" w:type="dxa"/>
          <w:bottom w:w="0" w:type="dxa"/>
          <w:right w:w="10" w:type="dxa"/>
        </w:tblCellMar>
      </w:tblPr>
      <w:tblGrid>
        <w:gridCol w:w="2027"/>
        <w:gridCol w:w="6299"/>
      </w:tblGrid>
      <w:tr w14:paraId="38C9C129">
        <w:tc>
          <w:tcPr>
            <w:tcW w:w="2027" w:type="dxa"/>
            <w:tcBorders>
              <w:top w:val="single" w:color="auto" w:sz="4" w:space="0"/>
              <w:left w:val="single" w:color="auto" w:sz="4" w:space="0"/>
            </w:tcBorders>
            <w:shd w:val="clear" w:color="auto" w:fill="FFFFFF"/>
            <w:vAlign w:val="center"/>
          </w:tcPr>
          <w:p w14:paraId="6E6B0D64">
            <w:pPr>
              <w:pStyle w:val="7"/>
              <w:shd w:val="clear" w:color="auto" w:fill="auto"/>
              <w:spacing w:line="240" w:lineRule="auto"/>
              <w:ind w:firstLine="0"/>
              <w:contextualSpacing/>
              <w:jc w:val="center"/>
              <w:rPr>
                <w:rFonts w:ascii="仿宋" w:hAnsi="仿宋" w:eastAsia="仿宋" w:cs="仿宋"/>
                <w:sz w:val="21"/>
                <w:szCs w:val="21"/>
                <w:lang w:val="en-US"/>
              </w:rPr>
            </w:pPr>
            <w:r>
              <w:rPr>
                <w:rFonts w:hint="eastAsia" w:ascii="仿宋" w:hAnsi="仿宋" w:eastAsia="仿宋" w:cs="仿宋"/>
                <w:sz w:val="21"/>
                <w:szCs w:val="21"/>
                <w:lang w:val="en-US"/>
              </w:rPr>
              <w:t>维护项目</w:t>
            </w:r>
          </w:p>
        </w:tc>
        <w:tc>
          <w:tcPr>
            <w:tcW w:w="6299" w:type="dxa"/>
            <w:tcBorders>
              <w:top w:val="single" w:color="auto" w:sz="4" w:space="0"/>
              <w:left w:val="single" w:color="auto" w:sz="4" w:space="0"/>
              <w:right w:val="single" w:color="auto" w:sz="4" w:space="0"/>
            </w:tcBorders>
            <w:shd w:val="clear" w:color="auto" w:fill="FFFFFF"/>
            <w:vAlign w:val="center"/>
          </w:tcPr>
          <w:p w14:paraId="5F3CC6DE">
            <w:pPr>
              <w:pStyle w:val="7"/>
              <w:shd w:val="clear" w:color="auto" w:fill="auto"/>
              <w:spacing w:line="240" w:lineRule="auto"/>
              <w:ind w:firstLine="540"/>
              <w:contextualSpacing/>
              <w:jc w:val="both"/>
              <w:rPr>
                <w:rFonts w:ascii="仿宋" w:hAnsi="仿宋" w:eastAsia="仿宋" w:cs="仿宋"/>
                <w:sz w:val="21"/>
                <w:szCs w:val="21"/>
                <w:lang w:val="en-US"/>
              </w:rPr>
            </w:pPr>
            <w:r>
              <w:rPr>
                <w:rFonts w:hint="eastAsia" w:ascii="仿宋" w:hAnsi="仿宋" w:eastAsia="仿宋" w:cs="仿宋"/>
                <w:sz w:val="21"/>
                <w:szCs w:val="21"/>
                <w:lang w:val="en-US"/>
              </w:rPr>
              <w:t>检测和维护要求</w:t>
            </w:r>
          </w:p>
        </w:tc>
      </w:tr>
      <w:tr w14:paraId="097FC942">
        <w:tblPrEx>
          <w:tblCellMar>
            <w:top w:w="0" w:type="dxa"/>
            <w:left w:w="10" w:type="dxa"/>
            <w:bottom w:w="0" w:type="dxa"/>
            <w:right w:w="10" w:type="dxa"/>
          </w:tblCellMar>
        </w:tblPrEx>
        <w:tc>
          <w:tcPr>
            <w:tcW w:w="2027" w:type="dxa"/>
            <w:tcBorders>
              <w:top w:val="single" w:color="auto" w:sz="4" w:space="0"/>
              <w:left w:val="single" w:color="auto" w:sz="4" w:space="0"/>
            </w:tcBorders>
            <w:shd w:val="clear" w:color="auto" w:fill="FFFFFF"/>
            <w:vAlign w:val="center"/>
          </w:tcPr>
          <w:p w14:paraId="607BCCDC">
            <w:pPr>
              <w:pStyle w:val="7"/>
              <w:shd w:val="clear" w:color="auto" w:fill="auto"/>
              <w:spacing w:line="240" w:lineRule="auto"/>
              <w:ind w:firstLine="0"/>
              <w:contextualSpacing/>
              <w:jc w:val="both"/>
              <w:rPr>
                <w:rFonts w:ascii="仿宋" w:hAnsi="仿宋" w:eastAsia="仿宋" w:cs="仿宋"/>
                <w:sz w:val="21"/>
                <w:szCs w:val="21"/>
                <w:lang w:val="en-US"/>
              </w:rPr>
            </w:pPr>
            <w:r>
              <w:rPr>
                <w:rFonts w:hint="eastAsia" w:ascii="仿宋" w:hAnsi="仿宋" w:eastAsia="仿宋" w:cs="仿宋"/>
                <w:sz w:val="21"/>
                <w:szCs w:val="21"/>
                <w:lang w:val="en-US"/>
              </w:rPr>
              <w:t>柜门、抽屉触头检查、加油润滑和评估</w:t>
            </w:r>
          </w:p>
        </w:tc>
        <w:tc>
          <w:tcPr>
            <w:tcW w:w="6299" w:type="dxa"/>
            <w:tcBorders>
              <w:top w:val="single" w:color="auto" w:sz="4" w:space="0"/>
              <w:left w:val="single" w:color="auto" w:sz="4" w:space="0"/>
              <w:right w:val="single" w:color="auto" w:sz="4" w:space="0"/>
            </w:tcBorders>
            <w:shd w:val="clear" w:color="auto" w:fill="FFFFFF"/>
            <w:vAlign w:val="center"/>
          </w:tcPr>
          <w:p w14:paraId="5B5855B0">
            <w:pPr>
              <w:pStyle w:val="7"/>
              <w:shd w:val="clear" w:color="auto" w:fill="auto"/>
              <w:spacing w:line="240" w:lineRule="auto"/>
              <w:ind w:firstLine="0"/>
              <w:contextualSpacing/>
              <w:jc w:val="both"/>
              <w:rPr>
                <w:rFonts w:ascii="仿宋" w:hAnsi="仿宋" w:eastAsia="仿宋" w:cs="仿宋"/>
                <w:sz w:val="21"/>
                <w:szCs w:val="21"/>
                <w:lang w:val="en-US"/>
              </w:rPr>
            </w:pPr>
            <w:r>
              <w:rPr>
                <w:rFonts w:hint="eastAsia" w:ascii="仿宋" w:hAnsi="仿宋" w:eastAsia="仿宋" w:cs="仿宋"/>
                <w:sz w:val="21"/>
                <w:szCs w:val="21"/>
                <w:lang w:val="en-US"/>
              </w:rPr>
              <w:t>GCK抽屉的故障烧毁率较高，必须检测和评估。</w:t>
            </w:r>
          </w:p>
        </w:tc>
      </w:tr>
      <w:tr w14:paraId="10726725">
        <w:tblPrEx>
          <w:tblCellMar>
            <w:top w:w="0" w:type="dxa"/>
            <w:left w:w="10" w:type="dxa"/>
            <w:bottom w:w="0" w:type="dxa"/>
            <w:right w:w="10" w:type="dxa"/>
          </w:tblCellMar>
        </w:tblPrEx>
        <w:tc>
          <w:tcPr>
            <w:tcW w:w="2027" w:type="dxa"/>
            <w:tcBorders>
              <w:top w:val="single" w:color="auto" w:sz="4" w:space="0"/>
              <w:left w:val="single" w:color="auto" w:sz="4" w:space="0"/>
            </w:tcBorders>
            <w:shd w:val="clear" w:color="auto" w:fill="FFFFFF"/>
            <w:vAlign w:val="center"/>
          </w:tcPr>
          <w:p w14:paraId="74AB0AFA">
            <w:pPr>
              <w:pStyle w:val="7"/>
              <w:shd w:val="clear" w:color="auto" w:fill="auto"/>
              <w:spacing w:after="40" w:line="240" w:lineRule="auto"/>
              <w:ind w:firstLine="0"/>
              <w:contextualSpacing/>
              <w:jc w:val="both"/>
              <w:rPr>
                <w:rFonts w:ascii="仿宋" w:hAnsi="仿宋" w:eastAsia="仿宋" w:cs="仿宋"/>
                <w:sz w:val="21"/>
                <w:szCs w:val="21"/>
                <w:lang w:val="en-US"/>
              </w:rPr>
            </w:pPr>
            <w:r>
              <w:rPr>
                <w:rFonts w:hint="eastAsia" w:ascii="仿宋" w:hAnsi="仿宋" w:eastAsia="仿宋" w:cs="仿宋"/>
                <w:sz w:val="21"/>
                <w:szCs w:val="21"/>
                <w:lang w:val="en-US"/>
              </w:rPr>
              <w:t>开关及刀开关机械机构检查和维护</w:t>
            </w:r>
          </w:p>
        </w:tc>
        <w:tc>
          <w:tcPr>
            <w:tcW w:w="6299" w:type="dxa"/>
            <w:tcBorders>
              <w:top w:val="single" w:color="auto" w:sz="4" w:space="0"/>
              <w:left w:val="single" w:color="auto" w:sz="4" w:space="0"/>
              <w:right w:val="single" w:color="auto" w:sz="4" w:space="0"/>
            </w:tcBorders>
            <w:shd w:val="clear" w:color="auto" w:fill="FFFFFF"/>
            <w:vAlign w:val="center"/>
          </w:tcPr>
          <w:p w14:paraId="751F9DCA">
            <w:pPr>
              <w:pStyle w:val="7"/>
              <w:shd w:val="clear" w:color="auto" w:fill="auto"/>
              <w:spacing w:line="240" w:lineRule="auto"/>
              <w:ind w:firstLine="0"/>
              <w:contextualSpacing/>
              <w:jc w:val="both"/>
              <w:rPr>
                <w:rFonts w:ascii="仿宋" w:hAnsi="仿宋" w:eastAsia="仿宋" w:cs="仿宋"/>
                <w:sz w:val="21"/>
                <w:szCs w:val="21"/>
                <w:lang w:val="en-US"/>
              </w:rPr>
            </w:pPr>
            <w:r>
              <w:rPr>
                <w:rFonts w:hint="eastAsia" w:ascii="仿宋" w:hAnsi="仿宋" w:eastAsia="仿宋" w:cs="仿宋"/>
                <w:sz w:val="21"/>
                <w:szCs w:val="21"/>
                <w:lang w:val="en-US"/>
              </w:rPr>
              <w:t>对低压开关动静触头检查和机械机构机械微调和保养使开关保持在最佳状态，减少故障率，开关的进出摇进机构，多次发现不灵活，造成无法合闸，必须检查修复。</w:t>
            </w:r>
          </w:p>
        </w:tc>
      </w:tr>
      <w:tr w14:paraId="5D0374F0">
        <w:tblPrEx>
          <w:tblCellMar>
            <w:top w:w="0" w:type="dxa"/>
            <w:left w:w="10" w:type="dxa"/>
            <w:bottom w:w="0" w:type="dxa"/>
            <w:right w:w="10" w:type="dxa"/>
          </w:tblCellMar>
        </w:tblPrEx>
        <w:tc>
          <w:tcPr>
            <w:tcW w:w="2027" w:type="dxa"/>
            <w:tcBorders>
              <w:top w:val="single" w:color="auto" w:sz="4" w:space="0"/>
              <w:left w:val="single" w:color="auto" w:sz="4" w:space="0"/>
            </w:tcBorders>
            <w:shd w:val="clear" w:color="auto" w:fill="FFFFFF"/>
            <w:vAlign w:val="center"/>
          </w:tcPr>
          <w:p w14:paraId="7E482149">
            <w:pPr>
              <w:pStyle w:val="7"/>
              <w:shd w:val="clear" w:color="auto" w:fill="auto"/>
              <w:spacing w:line="240" w:lineRule="auto"/>
              <w:ind w:firstLine="0"/>
              <w:contextualSpacing/>
              <w:jc w:val="both"/>
              <w:rPr>
                <w:rFonts w:ascii="仿宋" w:hAnsi="仿宋" w:eastAsia="仿宋" w:cs="仿宋"/>
                <w:sz w:val="21"/>
                <w:szCs w:val="21"/>
                <w:lang w:val="en-US"/>
              </w:rPr>
            </w:pPr>
            <w:r>
              <w:rPr>
                <w:rFonts w:hint="eastAsia" w:ascii="仿宋" w:hAnsi="仿宋" w:eastAsia="仿宋" w:cs="仿宋"/>
                <w:sz w:val="21"/>
                <w:szCs w:val="21"/>
                <w:lang w:val="en-US"/>
              </w:rPr>
              <w:t>低压开关仪表检查</w:t>
            </w:r>
          </w:p>
        </w:tc>
        <w:tc>
          <w:tcPr>
            <w:tcW w:w="6299" w:type="dxa"/>
            <w:tcBorders>
              <w:top w:val="single" w:color="auto" w:sz="4" w:space="0"/>
              <w:left w:val="single" w:color="auto" w:sz="4" w:space="0"/>
              <w:right w:val="single" w:color="auto" w:sz="4" w:space="0"/>
            </w:tcBorders>
            <w:shd w:val="clear" w:color="auto" w:fill="FFFFFF"/>
            <w:vAlign w:val="center"/>
          </w:tcPr>
          <w:p w14:paraId="32CE6985">
            <w:pPr>
              <w:pStyle w:val="7"/>
              <w:shd w:val="clear" w:color="auto" w:fill="auto"/>
              <w:spacing w:line="240" w:lineRule="auto"/>
              <w:ind w:firstLine="0"/>
              <w:contextualSpacing/>
              <w:jc w:val="both"/>
              <w:rPr>
                <w:rFonts w:ascii="仿宋" w:hAnsi="仿宋" w:eastAsia="仿宋" w:cs="仿宋"/>
                <w:sz w:val="21"/>
                <w:szCs w:val="21"/>
                <w:lang w:val="en-US"/>
              </w:rPr>
            </w:pPr>
            <w:r>
              <w:rPr>
                <w:rFonts w:hint="eastAsia" w:ascii="仿宋" w:hAnsi="仿宋" w:eastAsia="仿宋" w:cs="仿宋"/>
                <w:sz w:val="21"/>
                <w:szCs w:val="21"/>
                <w:lang w:val="en-US"/>
              </w:rPr>
              <w:t>检查控制显示仪表是否正常</w:t>
            </w:r>
          </w:p>
        </w:tc>
      </w:tr>
      <w:tr w14:paraId="7CAD2A11">
        <w:tblPrEx>
          <w:tblCellMar>
            <w:top w:w="0" w:type="dxa"/>
            <w:left w:w="10" w:type="dxa"/>
            <w:bottom w:w="0" w:type="dxa"/>
            <w:right w:w="10" w:type="dxa"/>
          </w:tblCellMar>
        </w:tblPrEx>
        <w:tc>
          <w:tcPr>
            <w:tcW w:w="2027" w:type="dxa"/>
            <w:tcBorders>
              <w:top w:val="single" w:color="auto" w:sz="4" w:space="0"/>
              <w:left w:val="single" w:color="auto" w:sz="4" w:space="0"/>
            </w:tcBorders>
            <w:shd w:val="clear" w:color="auto" w:fill="FFFFFF"/>
            <w:vAlign w:val="center"/>
          </w:tcPr>
          <w:p w14:paraId="135F55E0">
            <w:pPr>
              <w:pStyle w:val="7"/>
              <w:shd w:val="clear" w:color="auto" w:fill="auto"/>
              <w:spacing w:line="240" w:lineRule="auto"/>
              <w:ind w:firstLine="0"/>
              <w:contextualSpacing/>
              <w:jc w:val="both"/>
              <w:rPr>
                <w:rFonts w:ascii="仿宋" w:hAnsi="仿宋" w:eastAsia="仿宋" w:cs="仿宋"/>
                <w:sz w:val="21"/>
                <w:szCs w:val="21"/>
                <w:lang w:val="en-US"/>
              </w:rPr>
            </w:pPr>
            <w:r>
              <w:rPr>
                <w:rFonts w:hint="eastAsia" w:ascii="仿宋" w:hAnsi="仿宋" w:eastAsia="仿宋" w:cs="仿宋"/>
                <w:sz w:val="21"/>
                <w:szCs w:val="21"/>
                <w:lang w:val="en-US"/>
              </w:rPr>
              <w:t>设备清尘</w:t>
            </w:r>
          </w:p>
        </w:tc>
        <w:tc>
          <w:tcPr>
            <w:tcW w:w="6299" w:type="dxa"/>
            <w:tcBorders>
              <w:top w:val="single" w:color="auto" w:sz="4" w:space="0"/>
              <w:left w:val="single" w:color="auto" w:sz="4" w:space="0"/>
              <w:right w:val="single" w:color="auto" w:sz="4" w:space="0"/>
            </w:tcBorders>
            <w:shd w:val="clear" w:color="auto" w:fill="FFFFFF"/>
            <w:vAlign w:val="center"/>
          </w:tcPr>
          <w:p w14:paraId="602B49B1">
            <w:pPr>
              <w:pStyle w:val="7"/>
              <w:shd w:val="clear" w:color="auto" w:fill="auto"/>
              <w:spacing w:line="240" w:lineRule="auto"/>
              <w:ind w:firstLine="0"/>
              <w:contextualSpacing/>
              <w:jc w:val="both"/>
              <w:rPr>
                <w:rFonts w:ascii="仿宋" w:hAnsi="仿宋" w:eastAsia="仿宋" w:cs="仿宋"/>
                <w:sz w:val="21"/>
                <w:szCs w:val="21"/>
                <w:lang w:val="en-US"/>
              </w:rPr>
            </w:pPr>
            <w:r>
              <w:rPr>
                <w:rFonts w:hint="eastAsia" w:ascii="仿宋" w:hAnsi="仿宋" w:eastAsia="仿宋" w:cs="仿宋"/>
                <w:sz w:val="21"/>
                <w:szCs w:val="21"/>
                <w:lang w:val="en-US"/>
              </w:rPr>
              <w:t>清除设备积尘、杂物等</w:t>
            </w:r>
          </w:p>
        </w:tc>
      </w:tr>
      <w:tr w14:paraId="5A7F0053">
        <w:tblPrEx>
          <w:tblCellMar>
            <w:top w:w="0" w:type="dxa"/>
            <w:left w:w="10" w:type="dxa"/>
            <w:bottom w:w="0" w:type="dxa"/>
            <w:right w:w="10" w:type="dxa"/>
          </w:tblCellMar>
        </w:tblPrEx>
        <w:tc>
          <w:tcPr>
            <w:tcW w:w="2027" w:type="dxa"/>
            <w:tcBorders>
              <w:top w:val="single" w:color="auto" w:sz="4" w:space="0"/>
              <w:left w:val="single" w:color="auto" w:sz="4" w:space="0"/>
              <w:bottom w:val="single" w:color="auto" w:sz="4" w:space="0"/>
            </w:tcBorders>
            <w:shd w:val="clear" w:color="auto" w:fill="FFFFFF"/>
            <w:vAlign w:val="center"/>
          </w:tcPr>
          <w:p w14:paraId="269D0CD2">
            <w:pPr>
              <w:pStyle w:val="7"/>
              <w:shd w:val="clear" w:color="auto" w:fill="auto"/>
              <w:spacing w:line="240" w:lineRule="auto"/>
              <w:ind w:firstLine="0"/>
              <w:contextualSpacing/>
              <w:jc w:val="both"/>
              <w:rPr>
                <w:rFonts w:ascii="仿宋" w:hAnsi="仿宋" w:eastAsia="仿宋" w:cs="仿宋"/>
                <w:sz w:val="21"/>
                <w:szCs w:val="21"/>
                <w:lang w:val="en-US"/>
              </w:rPr>
            </w:pPr>
            <w:r>
              <w:rPr>
                <w:rFonts w:hint="eastAsia" w:ascii="仿宋" w:hAnsi="仿宋" w:eastAsia="仿宋" w:cs="仿宋"/>
                <w:sz w:val="21"/>
                <w:szCs w:val="21"/>
                <w:lang w:val="en-US"/>
              </w:rPr>
              <w:t>设备螺丝紧固</w:t>
            </w:r>
          </w:p>
        </w:tc>
        <w:tc>
          <w:tcPr>
            <w:tcW w:w="6299" w:type="dxa"/>
            <w:tcBorders>
              <w:top w:val="single" w:color="auto" w:sz="4" w:space="0"/>
              <w:left w:val="single" w:color="auto" w:sz="4" w:space="0"/>
              <w:bottom w:val="single" w:color="auto" w:sz="4" w:space="0"/>
              <w:right w:val="single" w:color="auto" w:sz="4" w:space="0"/>
            </w:tcBorders>
            <w:shd w:val="clear" w:color="auto" w:fill="FFFFFF"/>
            <w:vAlign w:val="center"/>
          </w:tcPr>
          <w:p w14:paraId="1ABCB9DF">
            <w:pPr>
              <w:pStyle w:val="7"/>
              <w:shd w:val="clear" w:color="auto" w:fill="auto"/>
              <w:spacing w:line="240" w:lineRule="auto"/>
              <w:ind w:firstLine="0"/>
              <w:contextualSpacing/>
              <w:jc w:val="both"/>
              <w:rPr>
                <w:rFonts w:ascii="仿宋" w:hAnsi="仿宋" w:eastAsia="仿宋" w:cs="仿宋"/>
                <w:sz w:val="21"/>
                <w:szCs w:val="21"/>
                <w:lang w:val="en-US"/>
              </w:rPr>
            </w:pPr>
            <w:r>
              <w:rPr>
                <w:rFonts w:hint="eastAsia" w:ascii="仿宋" w:hAnsi="仿宋" w:eastAsia="仿宋" w:cs="仿宋"/>
                <w:sz w:val="21"/>
                <w:szCs w:val="21"/>
                <w:lang w:val="en-US"/>
              </w:rPr>
              <w:t>对设备的紧固件进行复紧</w:t>
            </w:r>
          </w:p>
        </w:tc>
      </w:tr>
    </w:tbl>
    <w:p w14:paraId="371D3870">
      <w:pPr>
        <w:pStyle w:val="10"/>
        <w:shd w:val="clear" w:color="auto" w:fill="auto"/>
        <w:spacing w:line="312" w:lineRule="auto"/>
        <w:contextualSpacing/>
        <w:rPr>
          <w:rFonts w:ascii="仿宋" w:hAnsi="仿宋" w:eastAsia="仿宋" w:cs="仿宋"/>
          <w:b w:val="0"/>
          <w:bCs w:val="0"/>
          <w:sz w:val="21"/>
          <w:szCs w:val="21"/>
          <w:lang w:val="en-US" w:bidi="ar-SA"/>
        </w:rPr>
      </w:pPr>
      <w:r>
        <w:rPr>
          <w:rFonts w:hint="eastAsia" w:ascii="仿宋" w:hAnsi="仿宋" w:eastAsia="仿宋" w:cs="仿宋"/>
          <w:b w:val="0"/>
          <w:bCs w:val="0"/>
          <w:sz w:val="21"/>
          <w:szCs w:val="21"/>
          <w:lang w:val="en-US" w:bidi="ar-SA"/>
        </w:rPr>
        <w:t>3、变压器年度检测、维护</w:t>
      </w:r>
      <w:r>
        <w:rPr>
          <w:rFonts w:hint="eastAsia" w:ascii="仿宋" w:hAnsi="仿宋" w:eastAsia="仿宋" w:cs="仿宋"/>
          <w:b w:val="0"/>
          <w:sz w:val="21"/>
          <w:szCs w:val="21"/>
          <w:lang w:val="en-US"/>
        </w:rPr>
        <w:t>要求</w:t>
      </w:r>
    </w:p>
    <w:tbl>
      <w:tblPr>
        <w:tblStyle w:val="4"/>
        <w:tblW w:w="8374" w:type="dxa"/>
        <w:tblInd w:w="0" w:type="dxa"/>
        <w:tblLayout w:type="autofit"/>
        <w:tblCellMar>
          <w:top w:w="0" w:type="dxa"/>
          <w:left w:w="10" w:type="dxa"/>
          <w:bottom w:w="0" w:type="dxa"/>
          <w:right w:w="10" w:type="dxa"/>
        </w:tblCellMar>
      </w:tblPr>
      <w:tblGrid>
        <w:gridCol w:w="2562"/>
        <w:gridCol w:w="5812"/>
      </w:tblGrid>
      <w:tr w14:paraId="35EBA8C1">
        <w:tblPrEx>
          <w:tblCellMar>
            <w:top w:w="0" w:type="dxa"/>
            <w:left w:w="10" w:type="dxa"/>
            <w:bottom w:w="0" w:type="dxa"/>
            <w:right w:w="10" w:type="dxa"/>
          </w:tblCellMar>
        </w:tblPrEx>
        <w:tc>
          <w:tcPr>
            <w:tcW w:w="2562" w:type="dxa"/>
            <w:tcBorders>
              <w:top w:val="single" w:color="auto" w:sz="4" w:space="0"/>
              <w:left w:val="single" w:color="auto" w:sz="4" w:space="0"/>
            </w:tcBorders>
            <w:shd w:val="clear" w:color="auto" w:fill="FFFFFF"/>
            <w:vAlign w:val="bottom"/>
          </w:tcPr>
          <w:p w14:paraId="29C7C620">
            <w:pPr>
              <w:pStyle w:val="7"/>
              <w:shd w:val="clear" w:color="auto" w:fill="auto"/>
              <w:spacing w:line="240" w:lineRule="auto"/>
              <w:ind w:firstLine="0"/>
              <w:contextualSpacing/>
              <w:jc w:val="center"/>
              <w:rPr>
                <w:rFonts w:ascii="仿宋" w:hAnsi="仿宋" w:eastAsia="仿宋" w:cs="仿宋"/>
                <w:sz w:val="21"/>
                <w:szCs w:val="21"/>
                <w:lang w:val="en-US"/>
              </w:rPr>
            </w:pPr>
            <w:r>
              <w:rPr>
                <w:rFonts w:hint="eastAsia" w:ascii="仿宋" w:hAnsi="仿宋" w:eastAsia="仿宋" w:cs="仿宋"/>
                <w:sz w:val="21"/>
                <w:szCs w:val="21"/>
                <w:lang w:val="en-US"/>
              </w:rPr>
              <w:t>维护项目</w:t>
            </w:r>
          </w:p>
        </w:tc>
        <w:tc>
          <w:tcPr>
            <w:tcW w:w="5812" w:type="dxa"/>
            <w:tcBorders>
              <w:top w:val="single" w:color="auto" w:sz="4" w:space="0"/>
              <w:left w:val="single" w:color="auto" w:sz="4" w:space="0"/>
              <w:right w:val="single" w:color="auto" w:sz="4" w:space="0"/>
            </w:tcBorders>
            <w:shd w:val="clear" w:color="auto" w:fill="FFFFFF"/>
            <w:vAlign w:val="bottom"/>
          </w:tcPr>
          <w:p w14:paraId="24F2E31C">
            <w:pPr>
              <w:pStyle w:val="7"/>
              <w:shd w:val="clear" w:color="auto" w:fill="auto"/>
              <w:spacing w:line="240" w:lineRule="auto"/>
              <w:ind w:left="1040" w:firstLine="0"/>
              <w:contextualSpacing/>
              <w:rPr>
                <w:rFonts w:ascii="仿宋" w:hAnsi="仿宋" w:eastAsia="仿宋" w:cs="仿宋"/>
                <w:sz w:val="21"/>
                <w:szCs w:val="21"/>
                <w:lang w:val="en-US"/>
              </w:rPr>
            </w:pPr>
            <w:r>
              <w:rPr>
                <w:rFonts w:hint="eastAsia" w:ascii="仿宋" w:hAnsi="仿宋" w:eastAsia="仿宋" w:cs="仿宋"/>
                <w:sz w:val="21"/>
                <w:szCs w:val="21"/>
                <w:lang w:val="en-US"/>
              </w:rPr>
              <w:t>检测和维护要求</w:t>
            </w:r>
          </w:p>
        </w:tc>
      </w:tr>
      <w:tr w14:paraId="0DD49EDA">
        <w:tblPrEx>
          <w:tblCellMar>
            <w:top w:w="0" w:type="dxa"/>
            <w:left w:w="10" w:type="dxa"/>
            <w:bottom w:w="0" w:type="dxa"/>
            <w:right w:w="10" w:type="dxa"/>
          </w:tblCellMar>
        </w:tblPrEx>
        <w:tc>
          <w:tcPr>
            <w:tcW w:w="2562" w:type="dxa"/>
            <w:tcBorders>
              <w:top w:val="single" w:color="auto" w:sz="4" w:space="0"/>
              <w:left w:val="single" w:color="auto" w:sz="4" w:space="0"/>
            </w:tcBorders>
            <w:shd w:val="clear" w:color="auto" w:fill="FFFFFF"/>
            <w:vAlign w:val="bottom"/>
          </w:tcPr>
          <w:p w14:paraId="2C89A549">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耐压试验</w:t>
            </w:r>
          </w:p>
        </w:tc>
        <w:tc>
          <w:tcPr>
            <w:tcW w:w="5812" w:type="dxa"/>
            <w:tcBorders>
              <w:top w:val="single" w:color="auto" w:sz="4" w:space="0"/>
              <w:left w:val="single" w:color="auto" w:sz="4" w:space="0"/>
              <w:right w:val="single" w:color="auto" w:sz="4" w:space="0"/>
            </w:tcBorders>
            <w:shd w:val="clear" w:color="auto" w:fill="FFFFFF"/>
            <w:vAlign w:val="bottom"/>
          </w:tcPr>
          <w:p w14:paraId="0B114457">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对电缆进行高压试验，及时发现破损部位。</w:t>
            </w:r>
          </w:p>
        </w:tc>
      </w:tr>
      <w:tr w14:paraId="73BB3EB6">
        <w:tblPrEx>
          <w:tblCellMar>
            <w:top w:w="0" w:type="dxa"/>
            <w:left w:w="10" w:type="dxa"/>
            <w:bottom w:w="0" w:type="dxa"/>
            <w:right w:w="10" w:type="dxa"/>
          </w:tblCellMar>
        </w:tblPrEx>
        <w:tc>
          <w:tcPr>
            <w:tcW w:w="2562" w:type="dxa"/>
            <w:tcBorders>
              <w:top w:val="single" w:color="auto" w:sz="4" w:space="0"/>
              <w:left w:val="single" w:color="auto" w:sz="4" w:space="0"/>
            </w:tcBorders>
            <w:shd w:val="clear" w:color="auto" w:fill="FFFFFF"/>
            <w:vAlign w:val="bottom"/>
          </w:tcPr>
          <w:p w14:paraId="6E294227">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直流电阻试验</w:t>
            </w:r>
          </w:p>
        </w:tc>
        <w:tc>
          <w:tcPr>
            <w:tcW w:w="5812" w:type="dxa"/>
            <w:tcBorders>
              <w:top w:val="single" w:color="auto" w:sz="4" w:space="0"/>
              <w:left w:val="single" w:color="auto" w:sz="4" w:space="0"/>
              <w:right w:val="single" w:color="auto" w:sz="4" w:space="0"/>
            </w:tcBorders>
            <w:shd w:val="clear" w:color="auto" w:fill="FFFFFF"/>
            <w:vAlign w:val="bottom"/>
          </w:tcPr>
          <w:p w14:paraId="037EA3E1">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测试变压器内部电阻变化，评估变压器发热状况。</w:t>
            </w:r>
          </w:p>
        </w:tc>
      </w:tr>
      <w:tr w14:paraId="2C7FD95B">
        <w:tblPrEx>
          <w:tblCellMar>
            <w:top w:w="0" w:type="dxa"/>
            <w:left w:w="10" w:type="dxa"/>
            <w:bottom w:w="0" w:type="dxa"/>
            <w:right w:w="10" w:type="dxa"/>
          </w:tblCellMar>
        </w:tblPrEx>
        <w:tc>
          <w:tcPr>
            <w:tcW w:w="2562" w:type="dxa"/>
            <w:tcBorders>
              <w:top w:val="single" w:color="auto" w:sz="4" w:space="0"/>
              <w:left w:val="single" w:color="auto" w:sz="4" w:space="0"/>
            </w:tcBorders>
            <w:shd w:val="clear" w:color="auto" w:fill="FFFFFF"/>
            <w:vAlign w:val="bottom"/>
          </w:tcPr>
          <w:p w14:paraId="70D05974">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变压器控制二次调试</w:t>
            </w:r>
          </w:p>
        </w:tc>
        <w:tc>
          <w:tcPr>
            <w:tcW w:w="5812" w:type="dxa"/>
            <w:tcBorders>
              <w:top w:val="single" w:color="auto" w:sz="4" w:space="0"/>
              <w:left w:val="single" w:color="auto" w:sz="4" w:space="0"/>
              <w:right w:val="single" w:color="auto" w:sz="4" w:space="0"/>
            </w:tcBorders>
            <w:shd w:val="clear" w:color="auto" w:fill="FFFFFF"/>
            <w:vAlign w:val="bottom"/>
          </w:tcPr>
          <w:p w14:paraId="7DED8036">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检查瓦斯继电器，温度继电器是否可靠跳闸。</w:t>
            </w:r>
          </w:p>
        </w:tc>
      </w:tr>
      <w:tr w14:paraId="7C81330C">
        <w:tblPrEx>
          <w:tblCellMar>
            <w:top w:w="0" w:type="dxa"/>
            <w:left w:w="10" w:type="dxa"/>
            <w:bottom w:w="0" w:type="dxa"/>
            <w:right w:w="10" w:type="dxa"/>
          </w:tblCellMar>
        </w:tblPrEx>
        <w:tc>
          <w:tcPr>
            <w:tcW w:w="2562" w:type="dxa"/>
            <w:tcBorders>
              <w:top w:val="single" w:color="auto" w:sz="4" w:space="0"/>
              <w:left w:val="single" w:color="auto" w:sz="4" w:space="0"/>
            </w:tcBorders>
            <w:shd w:val="clear" w:color="auto" w:fill="FFFFFF"/>
            <w:vAlign w:val="bottom"/>
          </w:tcPr>
          <w:p w14:paraId="47400650">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设备清尘</w:t>
            </w:r>
          </w:p>
        </w:tc>
        <w:tc>
          <w:tcPr>
            <w:tcW w:w="5812" w:type="dxa"/>
            <w:tcBorders>
              <w:top w:val="single" w:color="auto" w:sz="4" w:space="0"/>
              <w:left w:val="single" w:color="auto" w:sz="4" w:space="0"/>
              <w:right w:val="single" w:color="auto" w:sz="4" w:space="0"/>
            </w:tcBorders>
            <w:shd w:val="clear" w:color="auto" w:fill="FFFFFF"/>
            <w:vAlign w:val="bottom"/>
          </w:tcPr>
          <w:p w14:paraId="4DB6D3BC">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清除设备积尘</w:t>
            </w:r>
          </w:p>
        </w:tc>
      </w:tr>
      <w:tr w14:paraId="48C69B06">
        <w:tblPrEx>
          <w:tblCellMar>
            <w:top w:w="0" w:type="dxa"/>
            <w:left w:w="10" w:type="dxa"/>
            <w:bottom w:w="0" w:type="dxa"/>
            <w:right w:w="10" w:type="dxa"/>
          </w:tblCellMar>
        </w:tblPrEx>
        <w:tc>
          <w:tcPr>
            <w:tcW w:w="2562" w:type="dxa"/>
            <w:tcBorders>
              <w:top w:val="single" w:color="auto" w:sz="4" w:space="0"/>
              <w:left w:val="single" w:color="auto" w:sz="4" w:space="0"/>
              <w:bottom w:val="single" w:color="auto" w:sz="4" w:space="0"/>
            </w:tcBorders>
            <w:shd w:val="clear" w:color="auto" w:fill="FFFFFF"/>
            <w:vAlign w:val="bottom"/>
          </w:tcPr>
          <w:p w14:paraId="6726D3FC">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设备螺丝紧固</w:t>
            </w:r>
          </w:p>
        </w:tc>
        <w:tc>
          <w:tcPr>
            <w:tcW w:w="5812" w:type="dxa"/>
            <w:tcBorders>
              <w:top w:val="single" w:color="auto" w:sz="4" w:space="0"/>
              <w:left w:val="single" w:color="auto" w:sz="4" w:space="0"/>
              <w:bottom w:val="single" w:color="auto" w:sz="4" w:space="0"/>
              <w:right w:val="single" w:color="auto" w:sz="4" w:space="0"/>
            </w:tcBorders>
            <w:shd w:val="clear" w:color="auto" w:fill="FFFFFF"/>
            <w:vAlign w:val="bottom"/>
          </w:tcPr>
          <w:p w14:paraId="281B2DB0">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对设备的紧固件进行复紧</w:t>
            </w:r>
          </w:p>
        </w:tc>
      </w:tr>
      <w:tr w14:paraId="66ADC7F2">
        <w:tblPrEx>
          <w:tblCellMar>
            <w:top w:w="0" w:type="dxa"/>
            <w:left w:w="10" w:type="dxa"/>
            <w:bottom w:w="0" w:type="dxa"/>
            <w:right w:w="10" w:type="dxa"/>
          </w:tblCellMar>
        </w:tblPrEx>
        <w:tc>
          <w:tcPr>
            <w:tcW w:w="2562" w:type="dxa"/>
            <w:tcBorders>
              <w:top w:val="single" w:color="auto" w:sz="4" w:space="0"/>
              <w:left w:val="single" w:color="auto" w:sz="4" w:space="0"/>
            </w:tcBorders>
            <w:shd w:val="clear" w:color="auto" w:fill="FFFFFF"/>
            <w:vAlign w:val="bottom"/>
          </w:tcPr>
          <w:p w14:paraId="02145A8E">
            <w:pPr>
              <w:pStyle w:val="7"/>
              <w:shd w:val="clear" w:color="auto" w:fill="auto"/>
              <w:spacing w:line="240" w:lineRule="auto"/>
              <w:ind w:firstLine="0"/>
              <w:contextualSpacing/>
              <w:rPr>
                <w:rFonts w:ascii="仿宋" w:hAnsi="仿宋" w:eastAsia="仿宋" w:cs="仿宋"/>
                <w:color w:val="auto"/>
                <w:sz w:val="21"/>
                <w:szCs w:val="21"/>
                <w:lang w:val="en-US"/>
              </w:rPr>
            </w:pPr>
            <w:r>
              <w:rPr>
                <w:rFonts w:hint="eastAsia" w:ascii="仿宋" w:hAnsi="仿宋" w:eastAsia="仿宋" w:cs="仿宋"/>
                <w:color w:val="auto"/>
                <w:sz w:val="21"/>
                <w:szCs w:val="21"/>
                <w:lang w:val="en-US"/>
              </w:rPr>
              <w:t>温控及风扇维修</w:t>
            </w:r>
          </w:p>
        </w:tc>
        <w:tc>
          <w:tcPr>
            <w:tcW w:w="5812" w:type="dxa"/>
            <w:tcBorders>
              <w:top w:val="single" w:color="auto" w:sz="4" w:space="0"/>
              <w:left w:val="single" w:color="auto" w:sz="4" w:space="0"/>
              <w:right w:val="single" w:color="auto" w:sz="4" w:space="0"/>
            </w:tcBorders>
            <w:shd w:val="clear" w:color="auto" w:fill="FFFFFF"/>
            <w:vAlign w:val="bottom"/>
          </w:tcPr>
          <w:p w14:paraId="4ED46AD2">
            <w:pPr>
              <w:pStyle w:val="7"/>
              <w:shd w:val="clear" w:color="auto" w:fill="auto"/>
              <w:spacing w:line="240" w:lineRule="auto"/>
              <w:ind w:firstLine="0"/>
              <w:contextualSpacing/>
              <w:rPr>
                <w:rFonts w:ascii="仿宋" w:hAnsi="仿宋" w:eastAsia="仿宋" w:cs="仿宋"/>
                <w:color w:val="auto"/>
                <w:sz w:val="21"/>
                <w:szCs w:val="21"/>
                <w:lang w:val="en-US"/>
              </w:rPr>
            </w:pPr>
            <w:r>
              <w:rPr>
                <w:rFonts w:hint="eastAsia" w:ascii="仿宋" w:hAnsi="仿宋" w:eastAsia="仿宋" w:cs="仿宋"/>
                <w:color w:val="auto"/>
                <w:sz w:val="21"/>
                <w:szCs w:val="21"/>
                <w:lang w:val="en-US"/>
              </w:rPr>
              <w:t>A17分配电房</w:t>
            </w:r>
            <w:r>
              <w:rPr>
                <w:rFonts w:hint="eastAsia" w:ascii="仿宋" w:hAnsi="仿宋" w:eastAsia="仿宋" w:cs="仿宋"/>
                <w:color w:val="auto"/>
                <w:sz w:val="21"/>
                <w:szCs w:val="21"/>
                <w:lang w:val="en-US" w:eastAsia="zh-CN"/>
              </w:rPr>
              <w:t>两</w:t>
            </w:r>
            <w:r>
              <w:rPr>
                <w:rFonts w:hint="eastAsia" w:ascii="仿宋" w:hAnsi="仿宋" w:eastAsia="仿宋" w:cs="仿宋"/>
                <w:color w:val="auto"/>
                <w:sz w:val="21"/>
                <w:szCs w:val="21"/>
                <w:lang w:val="en-US"/>
              </w:rPr>
              <w:t>台变压器的温控和风扇维修</w:t>
            </w:r>
          </w:p>
        </w:tc>
      </w:tr>
    </w:tbl>
    <w:p w14:paraId="4A362716">
      <w:pPr>
        <w:pStyle w:val="3"/>
        <w:spacing w:line="312" w:lineRule="auto"/>
        <w:ind w:firstLine="0" w:firstLineChars="0"/>
        <w:rPr>
          <w:rFonts w:ascii="仿宋" w:hAnsi="仿宋" w:eastAsia="仿宋" w:cs="仿宋"/>
          <w:szCs w:val="21"/>
        </w:rPr>
      </w:pPr>
    </w:p>
    <w:p w14:paraId="7F56279C">
      <w:pPr>
        <w:pStyle w:val="10"/>
        <w:shd w:val="clear" w:color="auto" w:fill="auto"/>
        <w:spacing w:line="312" w:lineRule="auto"/>
        <w:contextualSpacing/>
        <w:jc w:val="both"/>
        <w:rPr>
          <w:rFonts w:ascii="仿宋" w:hAnsi="仿宋" w:eastAsia="仿宋" w:cs="仿宋"/>
          <w:b w:val="0"/>
          <w:bCs w:val="0"/>
          <w:sz w:val="21"/>
          <w:szCs w:val="21"/>
          <w:lang w:val="en-US" w:bidi="ar-SA"/>
        </w:rPr>
      </w:pPr>
      <w:r>
        <w:rPr>
          <w:rFonts w:hint="eastAsia" w:ascii="仿宋" w:hAnsi="仿宋" w:eastAsia="仿宋" w:cs="仿宋"/>
          <w:b w:val="0"/>
          <w:bCs w:val="0"/>
          <w:sz w:val="21"/>
          <w:szCs w:val="21"/>
          <w:lang w:val="en-US" w:bidi="ar-SA"/>
        </w:rPr>
        <w:t>4、10KV高压电缆年度检测、维护</w:t>
      </w:r>
      <w:r>
        <w:rPr>
          <w:rFonts w:hint="eastAsia" w:ascii="仿宋" w:hAnsi="仿宋" w:eastAsia="仿宋" w:cs="仿宋"/>
          <w:b w:val="0"/>
          <w:sz w:val="21"/>
          <w:szCs w:val="21"/>
          <w:lang w:val="en-US"/>
        </w:rPr>
        <w:t>要求</w:t>
      </w:r>
    </w:p>
    <w:tbl>
      <w:tblPr>
        <w:tblStyle w:val="4"/>
        <w:tblW w:w="8374" w:type="dxa"/>
        <w:tblInd w:w="0" w:type="dxa"/>
        <w:tblLayout w:type="autofit"/>
        <w:tblCellMar>
          <w:top w:w="0" w:type="dxa"/>
          <w:left w:w="10" w:type="dxa"/>
          <w:bottom w:w="0" w:type="dxa"/>
          <w:right w:w="10" w:type="dxa"/>
        </w:tblCellMar>
      </w:tblPr>
      <w:tblGrid>
        <w:gridCol w:w="2562"/>
        <w:gridCol w:w="5812"/>
      </w:tblGrid>
      <w:tr w14:paraId="07B1308C">
        <w:tblPrEx>
          <w:tblCellMar>
            <w:top w:w="0" w:type="dxa"/>
            <w:left w:w="10" w:type="dxa"/>
            <w:bottom w:w="0" w:type="dxa"/>
            <w:right w:w="10" w:type="dxa"/>
          </w:tblCellMar>
        </w:tblPrEx>
        <w:tc>
          <w:tcPr>
            <w:tcW w:w="2562" w:type="dxa"/>
            <w:tcBorders>
              <w:top w:val="single" w:color="auto" w:sz="4" w:space="0"/>
              <w:left w:val="single" w:color="auto" w:sz="4" w:space="0"/>
              <w:bottom w:val="single" w:color="auto" w:sz="4" w:space="0"/>
              <w:right w:val="single" w:color="auto" w:sz="4" w:space="0"/>
            </w:tcBorders>
            <w:shd w:val="clear" w:color="auto" w:fill="FFFFFF"/>
            <w:vAlign w:val="bottom"/>
          </w:tcPr>
          <w:p w14:paraId="143FC62B">
            <w:pPr>
              <w:pStyle w:val="7"/>
              <w:shd w:val="clear" w:color="auto" w:fill="auto"/>
              <w:spacing w:line="240" w:lineRule="auto"/>
              <w:ind w:firstLine="0"/>
              <w:contextualSpacing/>
              <w:jc w:val="center"/>
              <w:rPr>
                <w:rFonts w:ascii="仿宋" w:hAnsi="仿宋" w:eastAsia="仿宋" w:cs="仿宋"/>
                <w:sz w:val="21"/>
                <w:szCs w:val="21"/>
                <w:lang w:val="en-US"/>
              </w:rPr>
            </w:pPr>
            <w:r>
              <w:rPr>
                <w:rFonts w:hint="eastAsia" w:ascii="仿宋" w:hAnsi="仿宋" w:eastAsia="仿宋" w:cs="仿宋"/>
                <w:sz w:val="21"/>
                <w:szCs w:val="21"/>
                <w:lang w:val="en-US"/>
              </w:rPr>
              <w:t>维护项目</w:t>
            </w:r>
          </w:p>
        </w:tc>
        <w:tc>
          <w:tcPr>
            <w:tcW w:w="5812" w:type="dxa"/>
            <w:tcBorders>
              <w:top w:val="single" w:color="auto" w:sz="4" w:space="0"/>
              <w:left w:val="single" w:color="auto" w:sz="4" w:space="0"/>
              <w:bottom w:val="single" w:color="auto" w:sz="4" w:space="0"/>
              <w:right w:val="single" w:color="auto" w:sz="4" w:space="0"/>
            </w:tcBorders>
            <w:shd w:val="clear" w:color="auto" w:fill="FFFFFF"/>
            <w:vAlign w:val="bottom"/>
          </w:tcPr>
          <w:p w14:paraId="25F538E8">
            <w:pPr>
              <w:pStyle w:val="7"/>
              <w:shd w:val="clear" w:color="auto" w:fill="auto"/>
              <w:spacing w:line="240" w:lineRule="auto"/>
              <w:ind w:left="1280" w:firstLine="0"/>
              <w:contextualSpacing/>
              <w:rPr>
                <w:rFonts w:ascii="仿宋" w:hAnsi="仿宋" w:eastAsia="仿宋" w:cs="仿宋"/>
                <w:sz w:val="21"/>
                <w:szCs w:val="21"/>
                <w:lang w:val="en-US"/>
              </w:rPr>
            </w:pPr>
            <w:r>
              <w:rPr>
                <w:rFonts w:hint="eastAsia" w:ascii="仿宋" w:hAnsi="仿宋" w:eastAsia="仿宋" w:cs="仿宋"/>
                <w:sz w:val="21"/>
                <w:szCs w:val="21"/>
                <w:lang w:val="en-US"/>
              </w:rPr>
              <w:t>检测和维护要求</w:t>
            </w:r>
          </w:p>
        </w:tc>
      </w:tr>
      <w:tr w14:paraId="25B7AC42">
        <w:tblPrEx>
          <w:tblCellMar>
            <w:top w:w="0" w:type="dxa"/>
            <w:left w:w="10" w:type="dxa"/>
            <w:bottom w:w="0" w:type="dxa"/>
            <w:right w:w="10" w:type="dxa"/>
          </w:tblCellMar>
        </w:tblPrEx>
        <w:tc>
          <w:tcPr>
            <w:tcW w:w="2562" w:type="dxa"/>
            <w:tcBorders>
              <w:top w:val="single" w:color="auto" w:sz="4" w:space="0"/>
              <w:left w:val="single" w:color="auto" w:sz="4" w:space="0"/>
              <w:bottom w:val="single" w:color="auto" w:sz="4" w:space="0"/>
              <w:right w:val="single" w:color="auto" w:sz="4" w:space="0"/>
            </w:tcBorders>
            <w:shd w:val="clear" w:color="auto" w:fill="FFFFFF"/>
          </w:tcPr>
          <w:p w14:paraId="7E0C154B">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高压电缆的耐压检测</w:t>
            </w:r>
          </w:p>
        </w:tc>
        <w:tc>
          <w:tcPr>
            <w:tcW w:w="5812" w:type="dxa"/>
            <w:tcBorders>
              <w:top w:val="single" w:color="auto" w:sz="4" w:space="0"/>
              <w:left w:val="single" w:color="auto" w:sz="4" w:space="0"/>
              <w:bottom w:val="single" w:color="auto" w:sz="4" w:space="0"/>
              <w:right w:val="single" w:color="auto" w:sz="4" w:space="0"/>
            </w:tcBorders>
            <w:shd w:val="clear" w:color="auto" w:fill="FFFFFF"/>
          </w:tcPr>
          <w:p w14:paraId="13468092">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对电缆进行高压交流耐压试验，及时发现破损部位和损坏。</w:t>
            </w:r>
          </w:p>
        </w:tc>
      </w:tr>
      <w:tr w14:paraId="7840CD71">
        <w:tblPrEx>
          <w:tblCellMar>
            <w:top w:w="0" w:type="dxa"/>
            <w:left w:w="10" w:type="dxa"/>
            <w:bottom w:w="0" w:type="dxa"/>
            <w:right w:w="10" w:type="dxa"/>
          </w:tblCellMar>
        </w:tblPrEx>
        <w:tc>
          <w:tcPr>
            <w:tcW w:w="2562" w:type="dxa"/>
            <w:tcBorders>
              <w:top w:val="single" w:color="auto" w:sz="4" w:space="0"/>
              <w:left w:val="single" w:color="auto" w:sz="4" w:space="0"/>
              <w:bottom w:val="single" w:color="auto" w:sz="4" w:space="0"/>
              <w:right w:val="single" w:color="auto" w:sz="4" w:space="0"/>
            </w:tcBorders>
            <w:shd w:val="clear" w:color="auto" w:fill="FFFFFF"/>
          </w:tcPr>
          <w:p w14:paraId="26B90BE1">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高压电缆的泄漏电流测量</w:t>
            </w:r>
          </w:p>
        </w:tc>
        <w:tc>
          <w:tcPr>
            <w:tcW w:w="5812" w:type="dxa"/>
            <w:tcBorders>
              <w:top w:val="single" w:color="auto" w:sz="4" w:space="0"/>
              <w:left w:val="single" w:color="auto" w:sz="4" w:space="0"/>
              <w:bottom w:val="single" w:color="auto" w:sz="4" w:space="0"/>
              <w:right w:val="single" w:color="auto" w:sz="4" w:space="0"/>
            </w:tcBorders>
            <w:shd w:val="clear" w:color="auto" w:fill="FFFFFF"/>
          </w:tcPr>
          <w:p w14:paraId="21B28AFC">
            <w:pPr>
              <w:pStyle w:val="7"/>
              <w:shd w:val="clear" w:color="auto" w:fill="auto"/>
              <w:spacing w:line="240" w:lineRule="auto"/>
              <w:ind w:firstLine="0"/>
              <w:contextualSpacing/>
              <w:rPr>
                <w:rFonts w:ascii="仿宋" w:hAnsi="仿宋" w:eastAsia="仿宋" w:cs="仿宋"/>
                <w:sz w:val="21"/>
                <w:szCs w:val="21"/>
                <w:lang w:val="en-US"/>
              </w:rPr>
            </w:pPr>
            <w:r>
              <w:rPr>
                <w:rFonts w:hint="eastAsia" w:ascii="仿宋" w:hAnsi="仿宋" w:eastAsia="仿宋" w:cs="仿宋"/>
                <w:sz w:val="21"/>
                <w:szCs w:val="21"/>
                <w:lang w:val="en-US"/>
              </w:rPr>
              <w:t>检查高压电缆的泄漏电流值，评估电缆是否能够正常运行</w:t>
            </w:r>
          </w:p>
        </w:tc>
      </w:tr>
    </w:tbl>
    <w:p w14:paraId="038F3623">
      <w:pPr>
        <w:pStyle w:val="8"/>
        <w:spacing w:after="580" w:line="312" w:lineRule="auto"/>
        <w:ind w:firstLine="420" w:firstLineChars="200"/>
        <w:contextualSpacing/>
        <w:rPr>
          <w:rFonts w:ascii="仿宋" w:hAnsi="仿宋" w:eastAsia="仿宋" w:cs="仿宋"/>
          <w:sz w:val="21"/>
          <w:szCs w:val="21"/>
          <w:lang w:val="en-US" w:bidi="ar-SA"/>
        </w:rPr>
      </w:pPr>
      <w:r>
        <w:rPr>
          <w:rFonts w:hint="eastAsia" w:ascii="仿宋" w:hAnsi="仿宋" w:eastAsia="仿宋" w:cs="仿宋"/>
          <w:sz w:val="21"/>
          <w:szCs w:val="21"/>
          <w:lang w:val="en-US" w:bidi="ar-SA"/>
        </w:rPr>
        <w:t>1、参与投标单位须依据《安徽省电力设备交接和预防性试验规程》的相关试验项目（条款），详细编制报价书；</w:t>
      </w:r>
    </w:p>
    <w:p w14:paraId="27FCD89D">
      <w:pPr>
        <w:pStyle w:val="8"/>
        <w:spacing w:after="580" w:line="312" w:lineRule="auto"/>
        <w:ind w:firstLine="420" w:firstLineChars="200"/>
        <w:contextualSpacing/>
        <w:rPr>
          <w:rFonts w:ascii="仿宋" w:hAnsi="仿宋" w:eastAsia="仿宋" w:cs="仿宋"/>
          <w:sz w:val="21"/>
          <w:szCs w:val="21"/>
          <w:lang w:val="en-US" w:bidi="ar-SA"/>
        </w:rPr>
      </w:pPr>
      <w:r>
        <w:rPr>
          <w:rFonts w:hint="eastAsia" w:ascii="仿宋" w:hAnsi="仿宋" w:eastAsia="仿宋" w:cs="仿宋"/>
          <w:sz w:val="21"/>
          <w:szCs w:val="21"/>
          <w:lang w:val="en-US" w:bidi="ar-SA"/>
        </w:rPr>
        <w:t>2、中标单位确定后，本校视资金情况对试验项目保留增减及确定试验时间的权利，中标单位根据规程的项目（条款）及要求进行逐项试验。</w:t>
      </w:r>
    </w:p>
    <w:p w14:paraId="57B1D859">
      <w:pPr>
        <w:pStyle w:val="8"/>
        <w:spacing w:after="580" w:line="312" w:lineRule="auto"/>
        <w:ind w:firstLine="420" w:firstLineChars="200"/>
        <w:contextualSpacing/>
        <w:rPr>
          <w:rFonts w:ascii="仿宋" w:hAnsi="仿宋" w:eastAsia="仿宋" w:cs="仿宋"/>
          <w:sz w:val="21"/>
          <w:szCs w:val="21"/>
          <w:lang w:val="en-US" w:bidi="ar-SA"/>
        </w:rPr>
      </w:pPr>
      <w:r>
        <w:rPr>
          <w:rFonts w:hint="eastAsia" w:ascii="仿宋" w:hAnsi="仿宋" w:eastAsia="仿宋" w:cs="仿宋"/>
          <w:sz w:val="21"/>
          <w:szCs w:val="21"/>
          <w:lang w:val="en-US" w:bidi="ar-SA"/>
        </w:rPr>
        <w:t>3、在本校支付相关试验费用前，中标单位需提供一套经相关单位认可的试验报告（结果）及电子档一份。</w:t>
      </w:r>
    </w:p>
    <w:p w14:paraId="3E123ADB">
      <w:pPr>
        <w:pStyle w:val="8"/>
        <w:spacing w:after="580" w:line="312" w:lineRule="auto"/>
        <w:ind w:firstLine="420" w:firstLineChars="200"/>
        <w:contextualSpacing/>
        <w:rPr>
          <w:rFonts w:ascii="仿宋" w:hAnsi="仿宋" w:eastAsia="仿宋" w:cs="仿宋"/>
          <w:sz w:val="21"/>
          <w:szCs w:val="21"/>
          <w:lang w:val="en-US" w:bidi="ar-SA"/>
        </w:rPr>
      </w:pPr>
      <w:r>
        <w:rPr>
          <w:rFonts w:hint="eastAsia" w:ascii="仿宋" w:hAnsi="仿宋" w:eastAsia="仿宋" w:cs="仿宋"/>
          <w:sz w:val="21"/>
          <w:szCs w:val="21"/>
          <w:lang w:val="en-US" w:bidi="ar-SA"/>
        </w:rPr>
        <w:t>4、中标单位进入本校勘察后作业，人身及设备安全自行负责，对试验过程中损坏本校的电力设备均需修复至正常使用状态。</w:t>
      </w:r>
    </w:p>
    <w:p w14:paraId="09189C9C">
      <w:pPr>
        <w:pStyle w:val="8"/>
        <w:spacing w:after="580" w:line="312" w:lineRule="auto"/>
        <w:ind w:firstLine="420" w:firstLineChars="200"/>
        <w:contextualSpacing/>
        <w:rPr>
          <w:rFonts w:ascii="仿宋" w:hAnsi="仿宋" w:eastAsia="仿宋" w:cs="仿宋"/>
          <w:sz w:val="21"/>
          <w:szCs w:val="21"/>
          <w:lang w:val="en-US" w:bidi="ar-SA"/>
        </w:rPr>
      </w:pPr>
      <w:r>
        <w:rPr>
          <w:rFonts w:hint="eastAsia" w:ascii="仿宋" w:hAnsi="仿宋" w:eastAsia="仿宋" w:cs="仿宋"/>
          <w:sz w:val="21"/>
          <w:szCs w:val="21"/>
          <w:lang w:val="en-US" w:bidi="ar-SA"/>
        </w:rPr>
        <w:t>5、报价时需提交分项试验项目清单、试验进度方案。</w:t>
      </w:r>
    </w:p>
    <w:p w14:paraId="49DA131F">
      <w:pPr>
        <w:numPr>
          <w:numId w:val="0"/>
        </w:numPr>
        <w:spacing w:line="312" w:lineRule="auto"/>
        <w:ind w:leftChars="0"/>
        <w:rPr>
          <w:rFonts w:ascii="仿宋" w:hAnsi="仿宋" w:eastAsia="仿宋" w:cs="仿宋"/>
          <w:b/>
          <w:szCs w:val="21"/>
        </w:rPr>
      </w:pPr>
      <w:r>
        <w:rPr>
          <w:rFonts w:hint="eastAsia" w:ascii="仿宋" w:hAnsi="仿宋" w:eastAsia="仿宋" w:cs="仿宋"/>
          <w:b/>
          <w:szCs w:val="21"/>
          <w:lang w:val="en-US" w:eastAsia="zh-CN"/>
        </w:rPr>
        <w:t>六、</w:t>
      </w:r>
      <w:r>
        <w:rPr>
          <w:rFonts w:hint="eastAsia" w:ascii="仿宋" w:hAnsi="仿宋" w:eastAsia="仿宋" w:cs="仿宋"/>
          <w:b/>
          <w:szCs w:val="21"/>
        </w:rPr>
        <w:t>招标要求</w:t>
      </w:r>
    </w:p>
    <w:p w14:paraId="4A21BA46">
      <w:pPr>
        <w:pStyle w:val="8"/>
        <w:shd w:val="clear" w:color="auto" w:fill="auto"/>
        <w:spacing w:line="312" w:lineRule="auto"/>
        <w:ind w:left="426" w:firstLine="0"/>
        <w:jc w:val="both"/>
        <w:rPr>
          <w:rFonts w:ascii="仿宋" w:hAnsi="仿宋" w:eastAsia="仿宋" w:cs="仿宋"/>
          <w:sz w:val="21"/>
          <w:szCs w:val="21"/>
        </w:rPr>
      </w:pPr>
      <w:r>
        <w:rPr>
          <w:rFonts w:hint="eastAsia" w:ascii="仿宋" w:hAnsi="仿宋" w:eastAsia="仿宋" w:cs="仿宋"/>
          <w:sz w:val="21"/>
          <w:szCs w:val="21"/>
        </w:rPr>
        <w:t>1、投标人应到学校实地勘查，充分了解学校实际情况后进行报价；</w:t>
      </w:r>
    </w:p>
    <w:p w14:paraId="0B613E7E">
      <w:pPr>
        <w:pStyle w:val="8"/>
        <w:shd w:val="clear" w:color="auto" w:fill="auto"/>
        <w:spacing w:line="312" w:lineRule="auto"/>
        <w:ind w:firstLine="405" w:firstLineChars="193"/>
        <w:jc w:val="both"/>
        <w:rPr>
          <w:rFonts w:ascii="仿宋" w:hAnsi="仿宋" w:eastAsia="仿宋" w:cs="仿宋"/>
          <w:sz w:val="21"/>
          <w:szCs w:val="21"/>
        </w:rPr>
      </w:pPr>
      <w:r>
        <w:rPr>
          <w:rFonts w:hint="eastAsia" w:ascii="仿宋" w:hAnsi="仿宋" w:eastAsia="仿宋" w:cs="仿宋"/>
          <w:sz w:val="21"/>
          <w:szCs w:val="21"/>
        </w:rPr>
        <w:t>2、投标人应遵守招标人各项规章制度，在</w:t>
      </w:r>
      <w:r>
        <w:rPr>
          <w:rFonts w:hint="eastAsia" w:ascii="仿宋" w:hAnsi="仿宋" w:eastAsia="仿宋" w:cs="仿宋"/>
          <w:sz w:val="21"/>
          <w:szCs w:val="21"/>
          <w:lang w:val="en-US" w:bidi="ar-SA"/>
        </w:rPr>
        <w:t>试验、维保、维修</w:t>
      </w:r>
      <w:r>
        <w:rPr>
          <w:rFonts w:hint="eastAsia" w:ascii="仿宋" w:hAnsi="仿宋" w:eastAsia="仿宋" w:cs="仿宋"/>
          <w:sz w:val="21"/>
          <w:szCs w:val="21"/>
        </w:rPr>
        <w:t>过程中应做好安全文明措施，对自身和他人的安全负责，由此造成的安全责任由投标人承担；投标人应对现场做好保护措施，由此造成的损失由投标人承担，视情况严重性招标人有权终止合同并追究服务方责任；</w:t>
      </w:r>
    </w:p>
    <w:p w14:paraId="548A58AD">
      <w:pPr>
        <w:pStyle w:val="8"/>
        <w:shd w:val="clear" w:color="auto" w:fill="auto"/>
        <w:spacing w:line="312" w:lineRule="auto"/>
        <w:ind w:firstLine="426"/>
        <w:jc w:val="both"/>
        <w:rPr>
          <w:rFonts w:ascii="仿宋" w:hAnsi="仿宋" w:eastAsia="仿宋" w:cs="仿宋"/>
          <w:sz w:val="21"/>
          <w:szCs w:val="21"/>
        </w:rPr>
      </w:pPr>
      <w:r>
        <w:rPr>
          <w:rFonts w:hint="eastAsia" w:ascii="仿宋" w:hAnsi="仿宋" w:eastAsia="仿宋" w:cs="仿宋"/>
          <w:sz w:val="21"/>
          <w:szCs w:val="21"/>
          <w:lang w:val="en-US" w:bidi="ar-SA"/>
        </w:rPr>
        <w:t>3、中标人试验、维保、维修期间若需临时停送电作业，需提前三天将影响区域和时</w:t>
      </w:r>
      <w:r>
        <w:rPr>
          <w:rFonts w:hint="eastAsia" w:ascii="仿宋" w:hAnsi="仿宋" w:eastAsia="仿宋" w:cs="仿宋"/>
          <w:sz w:val="21"/>
          <w:szCs w:val="21"/>
        </w:rPr>
        <w:t>间报招标人，经招标人批准后方可施工；</w:t>
      </w:r>
    </w:p>
    <w:p w14:paraId="49E9AC95">
      <w:pPr>
        <w:pStyle w:val="8"/>
        <w:shd w:val="clear" w:color="auto" w:fill="auto"/>
        <w:spacing w:line="312" w:lineRule="auto"/>
        <w:ind w:firstLine="426"/>
        <w:jc w:val="both"/>
        <w:rPr>
          <w:rFonts w:ascii="仿宋" w:hAnsi="仿宋" w:eastAsia="仿宋" w:cs="仿宋"/>
          <w:sz w:val="21"/>
          <w:szCs w:val="21"/>
        </w:rPr>
      </w:pPr>
      <w:r>
        <w:rPr>
          <w:rFonts w:hint="eastAsia" w:ascii="仿宋" w:hAnsi="仿宋" w:eastAsia="仿宋" w:cs="仿宋"/>
          <w:sz w:val="21"/>
          <w:szCs w:val="21"/>
        </w:rPr>
        <w:t>4、中标人进场时须和招标人做好设备等交接，并承担招标人移交的所有设施设备安全保管责任，确保其不丢失和不被人为损坏；离场时，需做好设备等交接，无异议方可离场；</w:t>
      </w:r>
    </w:p>
    <w:p w14:paraId="760D2B73">
      <w:pPr>
        <w:pStyle w:val="8"/>
        <w:shd w:val="clear" w:color="auto" w:fill="auto"/>
        <w:spacing w:line="312" w:lineRule="auto"/>
        <w:ind w:firstLine="426"/>
        <w:jc w:val="both"/>
        <w:rPr>
          <w:rFonts w:ascii="仿宋" w:hAnsi="仿宋" w:eastAsia="仿宋" w:cs="仿宋"/>
          <w:sz w:val="21"/>
          <w:szCs w:val="21"/>
          <w:lang w:val="en-US"/>
        </w:rPr>
      </w:pPr>
      <w:r>
        <w:rPr>
          <w:rFonts w:hint="eastAsia" w:ascii="仿宋" w:hAnsi="仿宋" w:eastAsia="仿宋" w:cs="仿宋"/>
          <w:sz w:val="21"/>
          <w:szCs w:val="21"/>
          <w:lang w:val="en-US"/>
        </w:rPr>
        <w:t>5、施工工期（含供货期）：涉及到停电的改造、试验、维保的项目必须于2024年1月</w:t>
      </w:r>
      <w:r>
        <w:rPr>
          <w:rFonts w:hint="eastAsia" w:ascii="仿宋" w:hAnsi="仿宋" w:eastAsia="仿宋" w:cs="仿宋"/>
          <w:sz w:val="21"/>
          <w:szCs w:val="21"/>
          <w:lang w:val="en-US" w:eastAsia="zh-CN"/>
        </w:rPr>
        <w:t>26</w:t>
      </w:r>
      <w:r>
        <w:rPr>
          <w:rFonts w:hint="eastAsia" w:ascii="仿宋" w:hAnsi="仿宋" w:eastAsia="仿宋" w:cs="仿宋"/>
          <w:sz w:val="21"/>
          <w:szCs w:val="21"/>
          <w:lang w:val="en-US"/>
        </w:rPr>
        <w:t>日前完成，且不得影响教学、生产、生活的正常开展（提前报备的除外），不涉及停电的可适当滞后，但不得迟于</w:t>
      </w:r>
      <w:r>
        <w:rPr>
          <w:rFonts w:hint="eastAsia" w:ascii="仿宋" w:hAnsi="仿宋" w:eastAsia="仿宋" w:cs="仿宋"/>
          <w:sz w:val="21"/>
          <w:szCs w:val="21"/>
          <w:lang w:val="en-US" w:eastAsia="zh-CN"/>
        </w:rPr>
        <w:t>2月10日</w:t>
      </w:r>
      <w:r>
        <w:rPr>
          <w:rFonts w:hint="eastAsia" w:ascii="仿宋" w:hAnsi="仿宋" w:eastAsia="仿宋" w:cs="仿宋"/>
          <w:sz w:val="21"/>
          <w:szCs w:val="21"/>
          <w:lang w:val="en-US"/>
        </w:rPr>
        <w:t>。</w:t>
      </w:r>
    </w:p>
    <w:p w14:paraId="42BD92D4">
      <w:pPr>
        <w:rPr>
          <w:rFonts w:hint="eastAsia" w:ascii="仿宋" w:hAnsi="仿宋" w:eastAsia="仿宋" w:cs="仿宋"/>
          <w:b/>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EEDD3"/>
    <w:multiLevelType w:val="singleLevel"/>
    <w:tmpl w:val="BDBEEDD3"/>
    <w:lvl w:ilvl="0" w:tentative="0">
      <w:start w:val="1"/>
      <w:numFmt w:val="decimal"/>
      <w:suff w:val="nothing"/>
      <w:lvlText w:val="%1、"/>
      <w:lvlJc w:val="left"/>
      <w:rPr>
        <w:rFonts w:hint="default"/>
        <w:color w:val="auto"/>
      </w:rPr>
    </w:lvl>
  </w:abstractNum>
  <w:abstractNum w:abstractNumId="1">
    <w:nsid w:val="DE8A95E7"/>
    <w:multiLevelType w:val="singleLevel"/>
    <w:tmpl w:val="DE8A95E7"/>
    <w:lvl w:ilvl="0" w:tentative="0">
      <w:start w:val="1"/>
      <w:numFmt w:val="decimal"/>
      <w:lvlText w:val="%1."/>
      <w:lvlJc w:val="left"/>
      <w:pPr>
        <w:tabs>
          <w:tab w:val="left" w:pos="312"/>
        </w:tabs>
      </w:pPr>
    </w:lvl>
  </w:abstractNum>
  <w:abstractNum w:abstractNumId="2">
    <w:nsid w:val="FF531F82"/>
    <w:multiLevelType w:val="singleLevel"/>
    <w:tmpl w:val="FF531F82"/>
    <w:lvl w:ilvl="0" w:tentative="0">
      <w:start w:val="1"/>
      <w:numFmt w:val="decimal"/>
      <w:suff w:val="nothing"/>
      <w:lvlText w:val="%1、"/>
      <w:lvlJc w:val="left"/>
      <w:rPr>
        <w:rFonts w:hint="default"/>
        <w:color w:val="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379A5"/>
    <w:rsid w:val="49237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firstLine="569" w:firstLineChars="271"/>
    </w:pPr>
    <w:rPr>
      <w:kern w:val="0"/>
    </w:rPr>
  </w:style>
  <w:style w:type="paragraph" w:styleId="3">
    <w:name w:val="Body Text First Indent 2"/>
    <w:basedOn w:val="2"/>
    <w:qFormat/>
    <w:uiPriority w:val="99"/>
    <w:pPr>
      <w:ind w:firstLine="420"/>
    </w:pPr>
  </w:style>
  <w:style w:type="paragraph" w:styleId="6">
    <w:name w:val="List Paragraph"/>
    <w:basedOn w:val="1"/>
    <w:qFormat/>
    <w:uiPriority w:val="34"/>
    <w:pPr>
      <w:ind w:firstLine="420" w:firstLineChars="200"/>
    </w:pPr>
  </w:style>
  <w:style w:type="paragraph" w:customStyle="1" w:styleId="7">
    <w:name w:val="其他"/>
    <w:basedOn w:val="1"/>
    <w:unhideWhenUsed/>
    <w:qFormat/>
    <w:uiPriority w:val="99"/>
    <w:pPr>
      <w:shd w:val="clear" w:color="auto" w:fill="FFFFFF"/>
      <w:spacing w:line="437" w:lineRule="auto"/>
      <w:ind w:firstLine="400"/>
      <w:jc w:val="left"/>
    </w:pPr>
    <w:rPr>
      <w:rFonts w:ascii="MingLiU" w:hAnsi="MingLiU" w:eastAsia="MingLiU" w:cs="Times New Roman"/>
      <w:sz w:val="34"/>
      <w:lang w:val="zh-CN"/>
    </w:rPr>
  </w:style>
  <w:style w:type="paragraph" w:customStyle="1" w:styleId="8">
    <w:name w:val="正文文本1"/>
    <w:basedOn w:val="1"/>
    <w:qFormat/>
    <w:uiPriority w:val="0"/>
    <w:pPr>
      <w:shd w:val="clear" w:color="auto" w:fill="FFFFFF"/>
      <w:spacing w:line="283" w:lineRule="auto"/>
      <w:ind w:firstLine="400"/>
      <w:jc w:val="left"/>
    </w:pPr>
    <w:rPr>
      <w:rFonts w:ascii="MingLiU" w:hAnsi="MingLiU" w:eastAsia="MingLiU" w:cs="MingLiU"/>
      <w:sz w:val="22"/>
      <w:lang w:val="zh-CN" w:bidi="zh-CN"/>
    </w:rPr>
  </w:style>
  <w:style w:type="paragraph" w:customStyle="1" w:styleId="9">
    <w:name w:val="p0"/>
    <w:basedOn w:val="1"/>
    <w:qFormat/>
    <w:uiPriority w:val="99"/>
    <w:pPr>
      <w:widowControl/>
      <w:spacing w:line="360" w:lineRule="auto"/>
    </w:pPr>
    <w:rPr>
      <w:rFonts w:ascii="Calibri" w:hAnsi="Calibri" w:cs="Calibri"/>
      <w:kern w:val="0"/>
      <w:sz w:val="24"/>
      <w:szCs w:val="24"/>
    </w:rPr>
  </w:style>
  <w:style w:type="paragraph" w:customStyle="1" w:styleId="10">
    <w:name w:val="表格标题"/>
    <w:basedOn w:val="1"/>
    <w:qFormat/>
    <w:uiPriority w:val="0"/>
    <w:pPr>
      <w:shd w:val="clear" w:color="auto" w:fill="FFFFFF"/>
      <w:jc w:val="left"/>
    </w:pPr>
    <w:rPr>
      <w:rFonts w:ascii="MingLiU" w:hAnsi="MingLiU" w:eastAsia="MingLiU" w:cs="MingLiU"/>
      <w:b/>
      <w:bCs/>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2024-12-24T06:07:00Z</dcterms:created>
  <dc:creator>神光毓逍遥</dc:creator>
  <cp:lastModifiedBy>神光毓逍遥</cp:lastModifiedBy>
  <dcterms:modified xsi:type="dcterms:W3CDTF">2024-12-24T06:11:38Z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EBCC72F112664AFFA14B75C346F202C3_11</vt:lpwstr>
  </property>
</Properties>
</file>